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3E34B3">
      <w:pPr>
        <w:jc w:val="both"/>
        <w:rPr>
          <w:rFonts w:ascii="Verdana" w:hAnsi="Verdana"/>
          <w:sz w:val="22"/>
        </w:rPr>
      </w:pP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4381736</wp:posOffset>
            </wp:positionH>
            <wp:positionV relativeFrom="paragraph">
              <wp:posOffset>-7709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AB27D0" w:rsidRDefault="005B10E9" w:rsidP="004B5A96">
      <w:pPr>
        <w:jc w:val="both"/>
        <w:rPr>
          <w:rFonts w:ascii="Verdana" w:hAnsi="Verdana" w:cs="Tahoma"/>
          <w:sz w:val="18"/>
          <w:szCs w:val="18"/>
        </w:rPr>
      </w:pPr>
      <w:r w:rsidRPr="001D79D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</w:p>
    <w:p w:rsidR="00756591" w:rsidRDefault="00756591" w:rsidP="00CD06BE">
      <w:pPr>
        <w:ind w:right="281"/>
        <w:jc w:val="both"/>
        <w:rPr>
          <w:rFonts w:ascii="Verdana" w:hAnsi="Verdana" w:cs="Tahoma"/>
          <w:sz w:val="18"/>
          <w:szCs w:val="18"/>
        </w:rPr>
      </w:pPr>
      <w:bookmarkStart w:id="0" w:name="_GoBack"/>
      <w:bookmarkEnd w:id="0"/>
    </w:p>
    <w:p w:rsidR="00647F12" w:rsidRDefault="00484AA2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LA RILEVAZIONE IN DETTAGLIO</w:t>
      </w:r>
    </w:p>
    <w:p w:rsidR="00855007" w:rsidRPr="00D96270" w:rsidRDefault="00855007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7A7C5A" w:rsidRDefault="00484AA2" w:rsidP="00526BC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>L’ind</w:t>
      </w:r>
      <w:r w:rsidR="00235DCB">
        <w:rPr>
          <w:rFonts w:ascii="Verdana" w:eastAsia="Calibri" w:hAnsi="Verdana" w:cs="Arial"/>
          <w:sz w:val="18"/>
          <w:szCs w:val="18"/>
          <w:lang w:eastAsia="en-US"/>
        </w:rPr>
        <w:t>ice di fiducia del viaggiatore i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taliano, elaborato da Confturismo-Confcommercio in collaborazione con l’Istituto </w:t>
      </w:r>
      <w:proofErr w:type="spellStart"/>
      <w:r w:rsidRPr="00F14A7E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>registra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 nella rilevazione di </w:t>
      </w:r>
      <w:r w:rsidR="00BB2C05">
        <w:rPr>
          <w:rFonts w:ascii="Verdana" w:eastAsia="Calibri" w:hAnsi="Verdana" w:cs="Arial"/>
          <w:sz w:val="18"/>
          <w:szCs w:val="18"/>
          <w:lang w:eastAsia="en-US"/>
        </w:rPr>
        <w:t>maggio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 xml:space="preserve"> un </w:t>
      </w:r>
      <w:r w:rsidR="00BB2C05">
        <w:rPr>
          <w:rFonts w:ascii="Verdana" w:eastAsia="Calibri" w:hAnsi="Verdana" w:cs="Arial"/>
          <w:sz w:val="18"/>
          <w:szCs w:val="18"/>
          <w:lang w:eastAsia="en-US"/>
        </w:rPr>
        <w:t>forte incremento rispetto al mese precedente, con un valore pari a 69 punti.</w:t>
      </w:r>
    </w:p>
    <w:p w:rsidR="002403C0" w:rsidRDefault="002403C0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Default="00806411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Default="00EF53CD" w:rsidP="00EF53CD">
      <w:pPr>
        <w:ind w:right="281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EF53CD">
        <w:rPr>
          <w:rFonts w:ascii="Verdana" w:eastAsia="Calibri" w:hAnsi="Verdana" w:cs="Arial"/>
          <w:noProof/>
          <w:sz w:val="22"/>
          <w:szCs w:val="22"/>
        </w:rPr>
        <w:drawing>
          <wp:inline distT="0" distB="0" distL="0" distR="0" wp14:anchorId="41B2559A" wp14:editId="7639FA88">
            <wp:extent cx="4953429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68" w:rsidRPr="00B456F9" w:rsidRDefault="00EA0B68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A22D5" w:rsidRPr="00512A0C" w:rsidRDefault="001A22D5" w:rsidP="001A22D5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512A0C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0261EF" w:rsidRDefault="000261EF" w:rsidP="002403C0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5B5AEC" w:rsidRDefault="00FF4886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Nel mese di </w:t>
      </w:r>
      <w:r w:rsidR="00BB2C05">
        <w:rPr>
          <w:rFonts w:ascii="Verdana" w:eastAsia="Calibri" w:hAnsi="Verdana" w:cs="Arial"/>
          <w:sz w:val="18"/>
          <w:szCs w:val="18"/>
          <w:lang w:eastAsia="en-US"/>
        </w:rPr>
        <w:t>maggio si registra un valore uguale a quello dell’anno precedente. Tale rilevazione indica che l’estate 2017 dovrebbe avere uno sviluppo buono da un punto di vista turistico.</w:t>
      </w:r>
    </w:p>
    <w:p w:rsidR="00BB2C05" w:rsidRDefault="00BB2C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B2C05" w:rsidRDefault="00BB2C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La fiducia è ai massimi dall’agosto del 2016 e si evidenzia che l’indice di fiducia nel corso dell’ultimo mese ha visto una crescita da sufficiente a buono.</w:t>
      </w:r>
    </w:p>
    <w:p w:rsidR="00AB27D0" w:rsidRDefault="00AB27D0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E63DE" w:rsidRDefault="00BB2C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Il settore turistico è dunque molto importante per lo sviluppo economico del paese, che continua a registrare indici di crescita del prodotto interno lordo di circa l’1 per cento.</w:t>
      </w:r>
    </w:p>
    <w:p w:rsidR="006E63DE" w:rsidRDefault="006E63D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E63DE" w:rsidRDefault="001D2919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Tuttavia gli italiani rimangono abbastanza pessimisti nel mese di maggio circa l’andamento economico.</w:t>
      </w:r>
    </w:p>
    <w:p w:rsidR="00F66992" w:rsidRDefault="001D2919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Il saldo tra ottimisti e pessimisti è negativo di nove punti percentuali, ma in leggero miglioramento rispetto allo stesso </w:t>
      </w:r>
      <w:proofErr w:type="spellStart"/>
      <w:r>
        <w:rPr>
          <w:rFonts w:ascii="Verdana" w:eastAsia="Calibri" w:hAnsi="Verdana" w:cs="Arial"/>
          <w:sz w:val="18"/>
          <w:szCs w:val="18"/>
          <w:lang w:eastAsia="en-US"/>
        </w:rPr>
        <w:t>meso</w:t>
      </w:r>
      <w:proofErr w:type="spellEnd"/>
      <w:r>
        <w:rPr>
          <w:rFonts w:ascii="Verdana" w:eastAsia="Calibri" w:hAnsi="Verdana" w:cs="Arial"/>
          <w:sz w:val="18"/>
          <w:szCs w:val="18"/>
          <w:lang w:eastAsia="en-US"/>
        </w:rPr>
        <w:t xml:space="preserve"> del 2016.</w:t>
      </w: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1D2919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Non aiuta la situazione del primo vettore italiano del trasporto aereo Alitalia. Tuttavia solo un quarto degli italiani </w:t>
      </w:r>
      <w:r w:rsidR="00693CC0">
        <w:rPr>
          <w:rFonts w:ascii="Verdana" w:hAnsi="Verdana" w:cs="Tahoma"/>
          <w:sz w:val="18"/>
          <w:szCs w:val="18"/>
        </w:rPr>
        <w:t xml:space="preserve">crede </w:t>
      </w:r>
      <w:r>
        <w:rPr>
          <w:rFonts w:ascii="Verdana" w:hAnsi="Verdana" w:cs="Tahoma"/>
          <w:sz w:val="18"/>
          <w:szCs w:val="18"/>
        </w:rPr>
        <w:t xml:space="preserve">che la situazione della compagnia possa avere un impatto negativo sul flusso turistico, mentre la maggior parte della popolazione </w:t>
      </w:r>
      <w:r w:rsidR="00693CC0">
        <w:rPr>
          <w:rFonts w:ascii="Verdana" w:hAnsi="Verdana" w:cs="Tahoma"/>
          <w:sz w:val="18"/>
          <w:szCs w:val="18"/>
        </w:rPr>
        <w:t>pensa</w:t>
      </w:r>
      <w:r>
        <w:rPr>
          <w:rFonts w:ascii="Verdana" w:hAnsi="Verdana" w:cs="Tahoma"/>
          <w:sz w:val="18"/>
          <w:szCs w:val="18"/>
        </w:rPr>
        <w:t xml:space="preserve"> che l’impatto possa essere minimo.</w:t>
      </w:r>
    </w:p>
    <w:p w:rsidR="001D2919" w:rsidRDefault="001D2919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254F6C" w:rsidRDefault="00254F6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1D2919" w:rsidP="00806411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1D2919">
        <w:rPr>
          <w:rFonts w:ascii="Verdana" w:hAnsi="Verdana" w:cs="Tahoma"/>
          <w:noProof/>
          <w:sz w:val="18"/>
          <w:szCs w:val="18"/>
        </w:rPr>
        <w:lastRenderedPageBreak/>
        <w:drawing>
          <wp:inline distT="0" distB="0" distL="0" distR="0" wp14:anchorId="210C5223" wp14:editId="556D81F2">
            <wp:extent cx="4953429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806411" w:rsidP="00806411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FB7373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417FD3" w:rsidRDefault="001D2919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C’è anche da sottolineare, per quanto riguarda il trasporto aereo, che la crisi tra i Paesi del Golfo potrebbe avere qualche contraccolpo, dato che circa 790 mila passeggeri lo scorso anno hanno volato da e verso il Qatar.</w:t>
      </w:r>
    </w:p>
    <w:p w:rsidR="001D2919" w:rsidRDefault="001D2919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D2919" w:rsidRDefault="001D2919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C1E64" w:rsidRDefault="001D2919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Con l’arrivo della stagione estiva, la percentuale dei turisti italiani che nel prossimo trimestre si fermerà per più di tr</w:t>
      </w:r>
      <w:r w:rsidR="0001083B">
        <w:rPr>
          <w:rFonts w:ascii="Verdana" w:hAnsi="Verdana" w:cs="Tahoma"/>
          <w:sz w:val="18"/>
          <w:szCs w:val="18"/>
        </w:rPr>
        <w:t>e notti nella località turistiche</w:t>
      </w:r>
      <w:r>
        <w:rPr>
          <w:rFonts w:ascii="Verdana" w:hAnsi="Verdana" w:cs="Tahoma"/>
          <w:sz w:val="18"/>
          <w:szCs w:val="18"/>
        </w:rPr>
        <w:t xml:space="preserve"> sale al 69 per cento. </w:t>
      </w:r>
    </w:p>
    <w:p w:rsidR="001D2919" w:rsidRDefault="001D2919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D2919" w:rsidRDefault="001D2919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 durata media dei viaggi cresce a 5,6 notti per il prossimo trimestre, quasi due giorni in più al valore registrato nel mese di aprile.</w:t>
      </w:r>
    </w:p>
    <w:p w:rsidR="00254F6C" w:rsidRDefault="00254F6C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D2919" w:rsidRDefault="001D2919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Da un punto di vista di destinazioni, l’Italia rimane la favorita da parte di quat</w:t>
      </w:r>
      <w:r w:rsidR="0001083B">
        <w:rPr>
          <w:rFonts w:ascii="Verdana" w:hAnsi="Verdana" w:cs="Tahoma"/>
          <w:sz w:val="18"/>
          <w:szCs w:val="18"/>
        </w:rPr>
        <w:t>t</w:t>
      </w:r>
      <w:r>
        <w:rPr>
          <w:rFonts w:ascii="Verdana" w:hAnsi="Verdana" w:cs="Tahoma"/>
          <w:sz w:val="18"/>
          <w:szCs w:val="18"/>
        </w:rPr>
        <w:t xml:space="preserve">ro quinti degli italiani. </w:t>
      </w:r>
    </w:p>
    <w:p w:rsidR="001D2919" w:rsidRDefault="001D2919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 Toscana è in testa alle preferenze per le prossime vacanze, davanti alla Puglia, Emilia Romagna, Sardegna e Sicilia. In cima alle preferenze entrano dunque le destinazioni tipicamente estive.</w:t>
      </w:r>
    </w:p>
    <w:p w:rsidR="00417FD3" w:rsidRDefault="00417FD3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417FD3" w:rsidRDefault="00417FD3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1D2919" w:rsidP="00636A79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1D2919">
        <w:rPr>
          <w:rFonts w:ascii="Verdana" w:hAnsi="Verdana" w:cs="Tahoma"/>
          <w:noProof/>
          <w:sz w:val="18"/>
          <w:szCs w:val="18"/>
        </w:rPr>
        <w:lastRenderedPageBreak/>
        <w:drawing>
          <wp:inline distT="0" distB="0" distL="0" distR="0" wp14:anchorId="0F2E3995" wp14:editId="3DABC7F2">
            <wp:extent cx="4953429" cy="3429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64" w:rsidRPr="00FB7373" w:rsidRDefault="005C1E64" w:rsidP="005C1E64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FB7373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5C1E64" w:rsidRDefault="005C1E64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C1E64" w:rsidRDefault="005C1E64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403DE" w:rsidRDefault="001D2919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 livello europeo, la Spagna è la meta maggiormente desiderata, specialmente dai giovani.</w:t>
      </w:r>
    </w:p>
    <w:p w:rsidR="001D2919" w:rsidRDefault="001D2919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Un quinto delle persone nella fascia d’età compresa tra 18 e 34 anni la preferisce come meta dell’anno. Per i giovani è anche forte il “sogno Americano” dato che la percentuale è uguale a quella registrata per la Spagna.</w:t>
      </w:r>
    </w:p>
    <w:p w:rsidR="001D2919" w:rsidRDefault="001D2919" w:rsidP="001D2919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D2919" w:rsidRDefault="001D2919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85D48" w:rsidRDefault="00C46608" w:rsidP="00785D48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C46608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466B20DD" wp14:editId="0BBBB30C">
            <wp:extent cx="4953429" cy="34292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48" w:rsidRDefault="00785D48" w:rsidP="00785D48">
      <w:pPr>
        <w:ind w:right="281"/>
        <w:jc w:val="center"/>
        <w:rPr>
          <w:rFonts w:ascii="Verdana" w:hAnsi="Verdana" w:cs="Tahoma"/>
          <w:sz w:val="18"/>
          <w:szCs w:val="18"/>
        </w:rPr>
      </w:pPr>
    </w:p>
    <w:p w:rsidR="00F02F0C" w:rsidRPr="00DF05F8" w:rsidRDefault="00785D48" w:rsidP="00DF05F8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FB7373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83E01" w:rsidRPr="00FB7373" w:rsidRDefault="00283E01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46608" w:rsidRPr="00321725" w:rsidRDefault="00BB0210" w:rsidP="00C46608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b/>
          <w:sz w:val="18"/>
          <w:szCs w:val="22"/>
        </w:rPr>
      </w:pPr>
      <w:r w:rsidRPr="00BB0210">
        <w:rPr>
          <w:rFonts w:ascii="Verdana" w:hAnsi="Verdana" w:cs="Arial"/>
          <w:b/>
          <w:sz w:val="18"/>
          <w:szCs w:val="22"/>
        </w:rPr>
        <w:t>Nota metodologica</w:t>
      </w:r>
      <w:r w:rsidR="00321725">
        <w:rPr>
          <w:rFonts w:ascii="Verdana" w:hAnsi="Verdana" w:cs="Arial"/>
          <w:b/>
          <w:sz w:val="18"/>
          <w:szCs w:val="22"/>
        </w:rPr>
        <w:t xml:space="preserve"> </w:t>
      </w:r>
      <w:r w:rsidR="00C46608" w:rsidRPr="00C46608">
        <w:rPr>
          <w:rFonts w:ascii="Verdana" w:hAnsi="Verdana" w:cs="Arial"/>
          <w:sz w:val="18"/>
          <w:szCs w:val="22"/>
        </w:rPr>
        <w:t>L’indagine che presentiamo è stata eseguita fra il 19 e il 25 MAGGIO 2017 con metodologia CATI/CAWI su un campione di 1.000 casi rappresentativo della popolazione residente in Italia dai 18 ai 74 anni, segmentato per sesso, classe di età, Ampiezza Centri e GRG (Grandi Ripartizioni Geografiche).</w:t>
      </w:r>
    </w:p>
    <w:sectPr w:rsidR="00C46608" w:rsidRPr="00321725" w:rsidSect="00001D3D">
      <w:footerReference w:type="even" r:id="rId16"/>
      <w:footerReference w:type="default" r:id="rId17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60" w:rsidRDefault="00EA1D60">
      <w:r>
        <w:separator/>
      </w:r>
    </w:p>
  </w:endnote>
  <w:endnote w:type="continuationSeparator" w:id="0">
    <w:p w:rsidR="00EA1D60" w:rsidRDefault="00EA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4B5A96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60" w:rsidRDefault="00EA1D60">
      <w:r>
        <w:separator/>
      </w:r>
    </w:p>
  </w:footnote>
  <w:footnote w:type="continuationSeparator" w:id="0">
    <w:p w:rsidR="00EA1D60" w:rsidRDefault="00EA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67.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83B"/>
    <w:rsid w:val="00010FFE"/>
    <w:rsid w:val="00011552"/>
    <w:rsid w:val="00013374"/>
    <w:rsid w:val="0001739D"/>
    <w:rsid w:val="00021EB6"/>
    <w:rsid w:val="00025A3D"/>
    <w:rsid w:val="000261EF"/>
    <w:rsid w:val="000332D0"/>
    <w:rsid w:val="00034247"/>
    <w:rsid w:val="000353A3"/>
    <w:rsid w:val="0003646C"/>
    <w:rsid w:val="0003678F"/>
    <w:rsid w:val="000368F8"/>
    <w:rsid w:val="00040445"/>
    <w:rsid w:val="00042226"/>
    <w:rsid w:val="00047236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270B"/>
    <w:rsid w:val="00095118"/>
    <w:rsid w:val="000956C6"/>
    <w:rsid w:val="00096D81"/>
    <w:rsid w:val="000A0768"/>
    <w:rsid w:val="000A1B26"/>
    <w:rsid w:val="000A4559"/>
    <w:rsid w:val="000A5DB2"/>
    <w:rsid w:val="000A5E2E"/>
    <w:rsid w:val="000A69A2"/>
    <w:rsid w:val="000A7101"/>
    <w:rsid w:val="000B2A8E"/>
    <w:rsid w:val="000B5783"/>
    <w:rsid w:val="000B77B4"/>
    <w:rsid w:val="000C117B"/>
    <w:rsid w:val="000C4760"/>
    <w:rsid w:val="000D02C3"/>
    <w:rsid w:val="000D04AB"/>
    <w:rsid w:val="000D0F58"/>
    <w:rsid w:val="000D4325"/>
    <w:rsid w:val="000D7597"/>
    <w:rsid w:val="000E245E"/>
    <w:rsid w:val="000E5389"/>
    <w:rsid w:val="000E57D8"/>
    <w:rsid w:val="000F0623"/>
    <w:rsid w:val="000F19AE"/>
    <w:rsid w:val="00103195"/>
    <w:rsid w:val="00103C03"/>
    <w:rsid w:val="00107BBB"/>
    <w:rsid w:val="001225F9"/>
    <w:rsid w:val="00122C18"/>
    <w:rsid w:val="00124E9D"/>
    <w:rsid w:val="001257A5"/>
    <w:rsid w:val="001268BC"/>
    <w:rsid w:val="00131148"/>
    <w:rsid w:val="00131A9B"/>
    <w:rsid w:val="00131CFB"/>
    <w:rsid w:val="00133C00"/>
    <w:rsid w:val="00134B77"/>
    <w:rsid w:val="00143F99"/>
    <w:rsid w:val="00144C6A"/>
    <w:rsid w:val="0014747F"/>
    <w:rsid w:val="001527C1"/>
    <w:rsid w:val="00153354"/>
    <w:rsid w:val="00155F83"/>
    <w:rsid w:val="00162C05"/>
    <w:rsid w:val="00164F60"/>
    <w:rsid w:val="00166854"/>
    <w:rsid w:val="001714F1"/>
    <w:rsid w:val="00173F44"/>
    <w:rsid w:val="00175025"/>
    <w:rsid w:val="0017731A"/>
    <w:rsid w:val="00181B14"/>
    <w:rsid w:val="001822A0"/>
    <w:rsid w:val="001839A8"/>
    <w:rsid w:val="00186AA5"/>
    <w:rsid w:val="00190CED"/>
    <w:rsid w:val="0019543F"/>
    <w:rsid w:val="00196F70"/>
    <w:rsid w:val="001A1593"/>
    <w:rsid w:val="001A1E0C"/>
    <w:rsid w:val="001A22D5"/>
    <w:rsid w:val="001A59D0"/>
    <w:rsid w:val="001A7A92"/>
    <w:rsid w:val="001B1D2C"/>
    <w:rsid w:val="001B31C3"/>
    <w:rsid w:val="001B7ED3"/>
    <w:rsid w:val="001C0A6C"/>
    <w:rsid w:val="001C4BA9"/>
    <w:rsid w:val="001D0FE4"/>
    <w:rsid w:val="001D1AAE"/>
    <w:rsid w:val="001D2919"/>
    <w:rsid w:val="001D3F9C"/>
    <w:rsid w:val="001D79DE"/>
    <w:rsid w:val="001D7BDA"/>
    <w:rsid w:val="001E0E3A"/>
    <w:rsid w:val="001E3387"/>
    <w:rsid w:val="001F1EFA"/>
    <w:rsid w:val="001F2B32"/>
    <w:rsid w:val="001F6D18"/>
    <w:rsid w:val="00200C44"/>
    <w:rsid w:val="00201C4D"/>
    <w:rsid w:val="002039E6"/>
    <w:rsid w:val="002100B3"/>
    <w:rsid w:val="002124B6"/>
    <w:rsid w:val="00215464"/>
    <w:rsid w:val="0021674E"/>
    <w:rsid w:val="002205B0"/>
    <w:rsid w:val="002206BB"/>
    <w:rsid w:val="00223875"/>
    <w:rsid w:val="00230082"/>
    <w:rsid w:val="00235291"/>
    <w:rsid w:val="00235DB7"/>
    <w:rsid w:val="00235DCB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540E8"/>
    <w:rsid w:val="00254F6C"/>
    <w:rsid w:val="002628FE"/>
    <w:rsid w:val="00270F48"/>
    <w:rsid w:val="00271373"/>
    <w:rsid w:val="00273EDB"/>
    <w:rsid w:val="00275C98"/>
    <w:rsid w:val="00277245"/>
    <w:rsid w:val="00283E01"/>
    <w:rsid w:val="00283E77"/>
    <w:rsid w:val="00291F44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C79D9"/>
    <w:rsid w:val="002D1E3D"/>
    <w:rsid w:val="002D3F5D"/>
    <w:rsid w:val="002D4863"/>
    <w:rsid w:val="002D693E"/>
    <w:rsid w:val="002E6349"/>
    <w:rsid w:val="002E63AF"/>
    <w:rsid w:val="002E6C6A"/>
    <w:rsid w:val="002F13F0"/>
    <w:rsid w:val="002F3FA0"/>
    <w:rsid w:val="002F5126"/>
    <w:rsid w:val="002F589D"/>
    <w:rsid w:val="002F7788"/>
    <w:rsid w:val="002F7B56"/>
    <w:rsid w:val="00304580"/>
    <w:rsid w:val="00304A96"/>
    <w:rsid w:val="0032073A"/>
    <w:rsid w:val="00320E33"/>
    <w:rsid w:val="00321725"/>
    <w:rsid w:val="003238E8"/>
    <w:rsid w:val="0032414D"/>
    <w:rsid w:val="0032611B"/>
    <w:rsid w:val="003268FC"/>
    <w:rsid w:val="0033097E"/>
    <w:rsid w:val="00331CD9"/>
    <w:rsid w:val="003351DC"/>
    <w:rsid w:val="003354CF"/>
    <w:rsid w:val="00352D0E"/>
    <w:rsid w:val="00357680"/>
    <w:rsid w:val="003605EE"/>
    <w:rsid w:val="00361038"/>
    <w:rsid w:val="003613E8"/>
    <w:rsid w:val="003623C9"/>
    <w:rsid w:val="003656CC"/>
    <w:rsid w:val="00367D60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D5F5B"/>
    <w:rsid w:val="003E26EC"/>
    <w:rsid w:val="003E345D"/>
    <w:rsid w:val="003E34B3"/>
    <w:rsid w:val="003E5C57"/>
    <w:rsid w:val="003E67B7"/>
    <w:rsid w:val="003F4840"/>
    <w:rsid w:val="003F5F1D"/>
    <w:rsid w:val="00400778"/>
    <w:rsid w:val="0040192C"/>
    <w:rsid w:val="0040414A"/>
    <w:rsid w:val="00404399"/>
    <w:rsid w:val="00410DB7"/>
    <w:rsid w:val="004117F7"/>
    <w:rsid w:val="00412F6B"/>
    <w:rsid w:val="004153E8"/>
    <w:rsid w:val="00417FD3"/>
    <w:rsid w:val="00420B12"/>
    <w:rsid w:val="00427827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91502"/>
    <w:rsid w:val="00492A99"/>
    <w:rsid w:val="004954CF"/>
    <w:rsid w:val="00495979"/>
    <w:rsid w:val="004A1BC5"/>
    <w:rsid w:val="004A3867"/>
    <w:rsid w:val="004A784E"/>
    <w:rsid w:val="004B20AB"/>
    <w:rsid w:val="004B435E"/>
    <w:rsid w:val="004B46AF"/>
    <w:rsid w:val="004B5A96"/>
    <w:rsid w:val="004D2B46"/>
    <w:rsid w:val="004D6ABE"/>
    <w:rsid w:val="004E2E48"/>
    <w:rsid w:val="004F0AA2"/>
    <w:rsid w:val="004F0E39"/>
    <w:rsid w:val="004F1D4B"/>
    <w:rsid w:val="004F2B40"/>
    <w:rsid w:val="004F3FF6"/>
    <w:rsid w:val="004F62BC"/>
    <w:rsid w:val="004F64A8"/>
    <w:rsid w:val="005116AB"/>
    <w:rsid w:val="00512A0C"/>
    <w:rsid w:val="005169E2"/>
    <w:rsid w:val="00524F5D"/>
    <w:rsid w:val="00526BCF"/>
    <w:rsid w:val="0052717E"/>
    <w:rsid w:val="00531D06"/>
    <w:rsid w:val="00532E22"/>
    <w:rsid w:val="00533BC2"/>
    <w:rsid w:val="00535F3E"/>
    <w:rsid w:val="00536D48"/>
    <w:rsid w:val="005403DE"/>
    <w:rsid w:val="005411DA"/>
    <w:rsid w:val="005462BC"/>
    <w:rsid w:val="00546DE5"/>
    <w:rsid w:val="00553603"/>
    <w:rsid w:val="00556ED6"/>
    <w:rsid w:val="005572B7"/>
    <w:rsid w:val="00561688"/>
    <w:rsid w:val="00561811"/>
    <w:rsid w:val="00561DEC"/>
    <w:rsid w:val="00564CDA"/>
    <w:rsid w:val="00570E7D"/>
    <w:rsid w:val="00571B66"/>
    <w:rsid w:val="00571D52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A6CF1"/>
    <w:rsid w:val="005B10E9"/>
    <w:rsid w:val="005B2CAF"/>
    <w:rsid w:val="005B5AEC"/>
    <w:rsid w:val="005B6F97"/>
    <w:rsid w:val="005B7B8F"/>
    <w:rsid w:val="005C0F4D"/>
    <w:rsid w:val="005C1CB2"/>
    <w:rsid w:val="005C1E64"/>
    <w:rsid w:val="005C5154"/>
    <w:rsid w:val="005C5CC8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6715"/>
    <w:rsid w:val="006029CF"/>
    <w:rsid w:val="00602BEB"/>
    <w:rsid w:val="00604403"/>
    <w:rsid w:val="00605381"/>
    <w:rsid w:val="00605BC9"/>
    <w:rsid w:val="00606A33"/>
    <w:rsid w:val="00607911"/>
    <w:rsid w:val="00612789"/>
    <w:rsid w:val="00612A6E"/>
    <w:rsid w:val="00613D15"/>
    <w:rsid w:val="00615922"/>
    <w:rsid w:val="006174C8"/>
    <w:rsid w:val="00617CFC"/>
    <w:rsid w:val="00631124"/>
    <w:rsid w:val="006368B9"/>
    <w:rsid w:val="00636A79"/>
    <w:rsid w:val="00640BD5"/>
    <w:rsid w:val="006419A7"/>
    <w:rsid w:val="00641E6A"/>
    <w:rsid w:val="0064389D"/>
    <w:rsid w:val="00645A9E"/>
    <w:rsid w:val="00647F12"/>
    <w:rsid w:val="00654118"/>
    <w:rsid w:val="00657C02"/>
    <w:rsid w:val="006608B2"/>
    <w:rsid w:val="00661812"/>
    <w:rsid w:val="00663453"/>
    <w:rsid w:val="00666CA5"/>
    <w:rsid w:val="00670676"/>
    <w:rsid w:val="00672247"/>
    <w:rsid w:val="00673C61"/>
    <w:rsid w:val="00680724"/>
    <w:rsid w:val="0068169C"/>
    <w:rsid w:val="00681764"/>
    <w:rsid w:val="00682808"/>
    <w:rsid w:val="00682A58"/>
    <w:rsid w:val="00683685"/>
    <w:rsid w:val="006903EE"/>
    <w:rsid w:val="00693CC0"/>
    <w:rsid w:val="00693CD9"/>
    <w:rsid w:val="00696A62"/>
    <w:rsid w:val="006B5D0A"/>
    <w:rsid w:val="006B6028"/>
    <w:rsid w:val="006C1963"/>
    <w:rsid w:val="006C741A"/>
    <w:rsid w:val="006D16FF"/>
    <w:rsid w:val="006D54D9"/>
    <w:rsid w:val="006E026B"/>
    <w:rsid w:val="006E1FD5"/>
    <w:rsid w:val="006E63DE"/>
    <w:rsid w:val="006E6C17"/>
    <w:rsid w:val="006E6FBD"/>
    <w:rsid w:val="006F03B8"/>
    <w:rsid w:val="006F1378"/>
    <w:rsid w:val="006F4F87"/>
    <w:rsid w:val="006F6BE3"/>
    <w:rsid w:val="00700443"/>
    <w:rsid w:val="00704828"/>
    <w:rsid w:val="00706DB5"/>
    <w:rsid w:val="007205ED"/>
    <w:rsid w:val="0072685B"/>
    <w:rsid w:val="0072769F"/>
    <w:rsid w:val="007345AA"/>
    <w:rsid w:val="007435A4"/>
    <w:rsid w:val="00744EB0"/>
    <w:rsid w:val="007465FD"/>
    <w:rsid w:val="00747C00"/>
    <w:rsid w:val="00756591"/>
    <w:rsid w:val="007615C2"/>
    <w:rsid w:val="007633F3"/>
    <w:rsid w:val="00764AAB"/>
    <w:rsid w:val="007703B1"/>
    <w:rsid w:val="007745C6"/>
    <w:rsid w:val="00775278"/>
    <w:rsid w:val="00777816"/>
    <w:rsid w:val="0078035B"/>
    <w:rsid w:val="007806DC"/>
    <w:rsid w:val="00780FF6"/>
    <w:rsid w:val="0078213C"/>
    <w:rsid w:val="00785D48"/>
    <w:rsid w:val="00786C6F"/>
    <w:rsid w:val="00792BA9"/>
    <w:rsid w:val="007A43D0"/>
    <w:rsid w:val="007A7084"/>
    <w:rsid w:val="007A78AA"/>
    <w:rsid w:val="007A7C5A"/>
    <w:rsid w:val="007B1AF4"/>
    <w:rsid w:val="007B5249"/>
    <w:rsid w:val="007B654C"/>
    <w:rsid w:val="007C30C9"/>
    <w:rsid w:val="007C3137"/>
    <w:rsid w:val="007C3A42"/>
    <w:rsid w:val="007C56A3"/>
    <w:rsid w:val="007C66DA"/>
    <w:rsid w:val="007C6775"/>
    <w:rsid w:val="007C6D68"/>
    <w:rsid w:val="007C77DA"/>
    <w:rsid w:val="007C77E6"/>
    <w:rsid w:val="007D17FA"/>
    <w:rsid w:val="007D63F9"/>
    <w:rsid w:val="007E3AA6"/>
    <w:rsid w:val="007E46C7"/>
    <w:rsid w:val="007F1BA6"/>
    <w:rsid w:val="007F3AE4"/>
    <w:rsid w:val="007F662F"/>
    <w:rsid w:val="007F789F"/>
    <w:rsid w:val="00803082"/>
    <w:rsid w:val="00806370"/>
    <w:rsid w:val="00806411"/>
    <w:rsid w:val="0081360E"/>
    <w:rsid w:val="008138D5"/>
    <w:rsid w:val="008159AB"/>
    <w:rsid w:val="00815E18"/>
    <w:rsid w:val="00815F01"/>
    <w:rsid w:val="008312F1"/>
    <w:rsid w:val="008315CD"/>
    <w:rsid w:val="00832A9D"/>
    <w:rsid w:val="008344BE"/>
    <w:rsid w:val="00844382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20C9"/>
    <w:rsid w:val="00876899"/>
    <w:rsid w:val="00876A9E"/>
    <w:rsid w:val="008841A3"/>
    <w:rsid w:val="00884E7B"/>
    <w:rsid w:val="00893E02"/>
    <w:rsid w:val="008943ED"/>
    <w:rsid w:val="008A4071"/>
    <w:rsid w:val="008B076D"/>
    <w:rsid w:val="008B0E0F"/>
    <w:rsid w:val="008B13B6"/>
    <w:rsid w:val="008B16C1"/>
    <w:rsid w:val="008B41D8"/>
    <w:rsid w:val="008B4C4D"/>
    <w:rsid w:val="008B5ADB"/>
    <w:rsid w:val="008D01CD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40A7"/>
    <w:rsid w:val="009440E3"/>
    <w:rsid w:val="00944612"/>
    <w:rsid w:val="00944D8F"/>
    <w:rsid w:val="00945333"/>
    <w:rsid w:val="00946EA5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7BFD"/>
    <w:rsid w:val="009C3DF7"/>
    <w:rsid w:val="009C48FA"/>
    <w:rsid w:val="009C7957"/>
    <w:rsid w:val="009D1662"/>
    <w:rsid w:val="009D16B9"/>
    <w:rsid w:val="009D6C3B"/>
    <w:rsid w:val="009E086F"/>
    <w:rsid w:val="009E365C"/>
    <w:rsid w:val="009E3DF3"/>
    <w:rsid w:val="009E407F"/>
    <w:rsid w:val="009F4530"/>
    <w:rsid w:val="009F481F"/>
    <w:rsid w:val="009F55EF"/>
    <w:rsid w:val="009F5E07"/>
    <w:rsid w:val="009F6D7B"/>
    <w:rsid w:val="00A02501"/>
    <w:rsid w:val="00A04C2A"/>
    <w:rsid w:val="00A07990"/>
    <w:rsid w:val="00A2071F"/>
    <w:rsid w:val="00A24D82"/>
    <w:rsid w:val="00A24F94"/>
    <w:rsid w:val="00A37E83"/>
    <w:rsid w:val="00A43A78"/>
    <w:rsid w:val="00A509A6"/>
    <w:rsid w:val="00A51EC0"/>
    <w:rsid w:val="00A51F7A"/>
    <w:rsid w:val="00A53DCA"/>
    <w:rsid w:val="00A54EF3"/>
    <w:rsid w:val="00A550E0"/>
    <w:rsid w:val="00A616AE"/>
    <w:rsid w:val="00A61CCF"/>
    <w:rsid w:val="00A73D65"/>
    <w:rsid w:val="00A75098"/>
    <w:rsid w:val="00A753EC"/>
    <w:rsid w:val="00A755A3"/>
    <w:rsid w:val="00A76725"/>
    <w:rsid w:val="00A869AD"/>
    <w:rsid w:val="00A86E93"/>
    <w:rsid w:val="00A90A3B"/>
    <w:rsid w:val="00A91D74"/>
    <w:rsid w:val="00A92D79"/>
    <w:rsid w:val="00A9570A"/>
    <w:rsid w:val="00AB11B0"/>
    <w:rsid w:val="00AB15F1"/>
    <w:rsid w:val="00AB27D0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0F8F"/>
    <w:rsid w:val="00B123B6"/>
    <w:rsid w:val="00B15B25"/>
    <w:rsid w:val="00B15F86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D4F"/>
    <w:rsid w:val="00B4416B"/>
    <w:rsid w:val="00B456F9"/>
    <w:rsid w:val="00B46733"/>
    <w:rsid w:val="00B4737E"/>
    <w:rsid w:val="00B50843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A284D"/>
    <w:rsid w:val="00BA52ED"/>
    <w:rsid w:val="00BA5512"/>
    <w:rsid w:val="00BA7352"/>
    <w:rsid w:val="00BB0210"/>
    <w:rsid w:val="00BB1D94"/>
    <w:rsid w:val="00BB2C05"/>
    <w:rsid w:val="00BB6ECA"/>
    <w:rsid w:val="00BB75E7"/>
    <w:rsid w:val="00BC3986"/>
    <w:rsid w:val="00BC4224"/>
    <w:rsid w:val="00BC46BA"/>
    <w:rsid w:val="00BC4FAA"/>
    <w:rsid w:val="00BC6E3C"/>
    <w:rsid w:val="00BC7D9A"/>
    <w:rsid w:val="00BD6254"/>
    <w:rsid w:val="00BE03D5"/>
    <w:rsid w:val="00BE5261"/>
    <w:rsid w:val="00BE7C9B"/>
    <w:rsid w:val="00C04E78"/>
    <w:rsid w:val="00C10BF0"/>
    <w:rsid w:val="00C11E63"/>
    <w:rsid w:val="00C17E33"/>
    <w:rsid w:val="00C22DB3"/>
    <w:rsid w:val="00C24657"/>
    <w:rsid w:val="00C25D12"/>
    <w:rsid w:val="00C31648"/>
    <w:rsid w:val="00C34AED"/>
    <w:rsid w:val="00C35A08"/>
    <w:rsid w:val="00C46608"/>
    <w:rsid w:val="00C50C74"/>
    <w:rsid w:val="00C55143"/>
    <w:rsid w:val="00C56400"/>
    <w:rsid w:val="00C61806"/>
    <w:rsid w:val="00C62C6D"/>
    <w:rsid w:val="00C7177C"/>
    <w:rsid w:val="00C71DC5"/>
    <w:rsid w:val="00C734FE"/>
    <w:rsid w:val="00C73E8B"/>
    <w:rsid w:val="00C75557"/>
    <w:rsid w:val="00C8129B"/>
    <w:rsid w:val="00C82FFC"/>
    <w:rsid w:val="00C83E3C"/>
    <w:rsid w:val="00C94B9B"/>
    <w:rsid w:val="00C96F99"/>
    <w:rsid w:val="00CA1804"/>
    <w:rsid w:val="00CA3CEC"/>
    <w:rsid w:val="00CA4FB2"/>
    <w:rsid w:val="00CA6201"/>
    <w:rsid w:val="00CA763E"/>
    <w:rsid w:val="00CB0C4C"/>
    <w:rsid w:val="00CB265A"/>
    <w:rsid w:val="00CB341B"/>
    <w:rsid w:val="00CB5231"/>
    <w:rsid w:val="00CB56D1"/>
    <w:rsid w:val="00CC1626"/>
    <w:rsid w:val="00CC19C9"/>
    <w:rsid w:val="00CC19E5"/>
    <w:rsid w:val="00CC1F1D"/>
    <w:rsid w:val="00CC202C"/>
    <w:rsid w:val="00CC2960"/>
    <w:rsid w:val="00CC3952"/>
    <w:rsid w:val="00CD06BE"/>
    <w:rsid w:val="00CD1BA3"/>
    <w:rsid w:val="00CD38B4"/>
    <w:rsid w:val="00CD3BED"/>
    <w:rsid w:val="00CD582B"/>
    <w:rsid w:val="00CE0165"/>
    <w:rsid w:val="00CE6CA4"/>
    <w:rsid w:val="00CE7A4E"/>
    <w:rsid w:val="00CF022F"/>
    <w:rsid w:val="00CF07AE"/>
    <w:rsid w:val="00CF331D"/>
    <w:rsid w:val="00CF658E"/>
    <w:rsid w:val="00CF7046"/>
    <w:rsid w:val="00CF7AC0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2F72"/>
    <w:rsid w:val="00D56E8D"/>
    <w:rsid w:val="00D61801"/>
    <w:rsid w:val="00D61D94"/>
    <w:rsid w:val="00D674B2"/>
    <w:rsid w:val="00D67D47"/>
    <w:rsid w:val="00D70619"/>
    <w:rsid w:val="00D72F4A"/>
    <w:rsid w:val="00D75E42"/>
    <w:rsid w:val="00D76D1B"/>
    <w:rsid w:val="00D76F1C"/>
    <w:rsid w:val="00D7720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4D43"/>
    <w:rsid w:val="00D96270"/>
    <w:rsid w:val="00DA703E"/>
    <w:rsid w:val="00DA7BCC"/>
    <w:rsid w:val="00DB0741"/>
    <w:rsid w:val="00DB11E1"/>
    <w:rsid w:val="00DB16D9"/>
    <w:rsid w:val="00DB3DCC"/>
    <w:rsid w:val="00DB4971"/>
    <w:rsid w:val="00DB618A"/>
    <w:rsid w:val="00DB70A3"/>
    <w:rsid w:val="00DC5868"/>
    <w:rsid w:val="00DC7251"/>
    <w:rsid w:val="00DD1305"/>
    <w:rsid w:val="00DD5BAE"/>
    <w:rsid w:val="00DE0013"/>
    <w:rsid w:val="00DE12D7"/>
    <w:rsid w:val="00DE16C3"/>
    <w:rsid w:val="00DF05F8"/>
    <w:rsid w:val="00DF49DB"/>
    <w:rsid w:val="00DF68AD"/>
    <w:rsid w:val="00DF7598"/>
    <w:rsid w:val="00E0032E"/>
    <w:rsid w:val="00E003D8"/>
    <w:rsid w:val="00E02E7C"/>
    <w:rsid w:val="00E038CA"/>
    <w:rsid w:val="00E03C5B"/>
    <w:rsid w:val="00E041C9"/>
    <w:rsid w:val="00E043E2"/>
    <w:rsid w:val="00E0442E"/>
    <w:rsid w:val="00E06008"/>
    <w:rsid w:val="00E06054"/>
    <w:rsid w:val="00E06DBC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36F8"/>
    <w:rsid w:val="00E7646B"/>
    <w:rsid w:val="00E77252"/>
    <w:rsid w:val="00E77705"/>
    <w:rsid w:val="00E80F74"/>
    <w:rsid w:val="00E841A3"/>
    <w:rsid w:val="00E86C81"/>
    <w:rsid w:val="00E87442"/>
    <w:rsid w:val="00E91F04"/>
    <w:rsid w:val="00E9408C"/>
    <w:rsid w:val="00E952C5"/>
    <w:rsid w:val="00EA0B68"/>
    <w:rsid w:val="00EA10C1"/>
    <w:rsid w:val="00EA16FF"/>
    <w:rsid w:val="00EA1D60"/>
    <w:rsid w:val="00EA7F26"/>
    <w:rsid w:val="00EB0FD9"/>
    <w:rsid w:val="00EB677D"/>
    <w:rsid w:val="00EB7B0B"/>
    <w:rsid w:val="00EC0AEB"/>
    <w:rsid w:val="00EC1C48"/>
    <w:rsid w:val="00EC278C"/>
    <w:rsid w:val="00EC408E"/>
    <w:rsid w:val="00ED0BBF"/>
    <w:rsid w:val="00ED6074"/>
    <w:rsid w:val="00ED6F58"/>
    <w:rsid w:val="00EE3C77"/>
    <w:rsid w:val="00EE5CB9"/>
    <w:rsid w:val="00EE6AD9"/>
    <w:rsid w:val="00EF1F81"/>
    <w:rsid w:val="00EF3A05"/>
    <w:rsid w:val="00EF53CD"/>
    <w:rsid w:val="00EF790C"/>
    <w:rsid w:val="00F029F2"/>
    <w:rsid w:val="00F02F0C"/>
    <w:rsid w:val="00F04574"/>
    <w:rsid w:val="00F14A7E"/>
    <w:rsid w:val="00F16C78"/>
    <w:rsid w:val="00F2045D"/>
    <w:rsid w:val="00F27349"/>
    <w:rsid w:val="00F27E55"/>
    <w:rsid w:val="00F30918"/>
    <w:rsid w:val="00F33516"/>
    <w:rsid w:val="00F34730"/>
    <w:rsid w:val="00F363C7"/>
    <w:rsid w:val="00F4008D"/>
    <w:rsid w:val="00F40C40"/>
    <w:rsid w:val="00F41329"/>
    <w:rsid w:val="00F4406A"/>
    <w:rsid w:val="00F524C1"/>
    <w:rsid w:val="00F566D7"/>
    <w:rsid w:val="00F615FE"/>
    <w:rsid w:val="00F66992"/>
    <w:rsid w:val="00F672B5"/>
    <w:rsid w:val="00F6758A"/>
    <w:rsid w:val="00F719B2"/>
    <w:rsid w:val="00F76472"/>
    <w:rsid w:val="00F76959"/>
    <w:rsid w:val="00F80399"/>
    <w:rsid w:val="00F8261B"/>
    <w:rsid w:val="00F905D6"/>
    <w:rsid w:val="00F91DF6"/>
    <w:rsid w:val="00F923C4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8B4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8EE895-A4E1-450E-B614-50CA2CBC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9</cp:revision>
  <cp:lastPrinted>2017-03-30T11:49:00Z</cp:lastPrinted>
  <dcterms:created xsi:type="dcterms:W3CDTF">2017-06-16T08:50:00Z</dcterms:created>
  <dcterms:modified xsi:type="dcterms:W3CDTF">2017-06-16T09:08:00Z</dcterms:modified>
</cp:coreProperties>
</file>