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FB7DE" w14:textId="747CA097" w:rsidR="002207C3" w:rsidRDefault="002207C3">
      <w:pPr>
        <w:spacing w:before="0"/>
        <w:rPr>
          <w:b/>
          <w:sz w:val="32"/>
          <w:szCs w:val="3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907A0" w14:paraId="54C11AEE" w14:textId="77777777" w:rsidTr="008907A0">
        <w:tc>
          <w:tcPr>
            <w:tcW w:w="4886" w:type="dxa"/>
          </w:tcPr>
          <w:p w14:paraId="3E844BA8" w14:textId="6C29AF39" w:rsidR="008907A0" w:rsidRDefault="008907A0" w:rsidP="002207C3">
            <w:pPr>
              <w:jc w:val="center"/>
              <w:rPr>
                <w:b/>
                <w:sz w:val="32"/>
                <w:szCs w:val="32"/>
              </w:rPr>
            </w:pPr>
            <w:r>
              <w:rPr>
                <w:noProof/>
                <w:sz w:val="22"/>
              </w:rPr>
              <w:drawing>
                <wp:inline distT="0" distB="0" distL="0" distR="0" wp14:anchorId="65E2A29E" wp14:editId="64BD1443">
                  <wp:extent cx="1401097" cy="623345"/>
                  <wp:effectExtent l="0" t="0" r="889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8235" cy="626521"/>
                          </a:xfrm>
                          <a:prstGeom prst="rect">
                            <a:avLst/>
                          </a:prstGeom>
                          <a:noFill/>
                          <a:ln>
                            <a:noFill/>
                          </a:ln>
                        </pic:spPr>
                      </pic:pic>
                    </a:graphicData>
                  </a:graphic>
                </wp:inline>
              </w:drawing>
            </w:r>
          </w:p>
        </w:tc>
        <w:tc>
          <w:tcPr>
            <w:tcW w:w="4886" w:type="dxa"/>
          </w:tcPr>
          <w:p w14:paraId="745750BB" w14:textId="779B586B" w:rsidR="008907A0" w:rsidRDefault="008907A0" w:rsidP="002207C3">
            <w:pPr>
              <w:jc w:val="center"/>
              <w:rPr>
                <w:b/>
                <w:sz w:val="32"/>
                <w:szCs w:val="32"/>
              </w:rPr>
            </w:pPr>
            <w:r>
              <w:rPr>
                <w:b/>
                <w:noProof/>
                <w:sz w:val="32"/>
                <w:szCs w:val="32"/>
              </w:rPr>
              <w:drawing>
                <wp:inline distT="0" distB="0" distL="0" distR="0" wp14:anchorId="1D9BEFFE" wp14:editId="68171713">
                  <wp:extent cx="1858297" cy="780247"/>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mat.png"/>
                          <pic:cNvPicPr/>
                        </pic:nvPicPr>
                        <pic:blipFill>
                          <a:blip r:embed="rId9">
                            <a:extLst>
                              <a:ext uri="{28A0092B-C50C-407E-A947-70E740481C1C}">
                                <a14:useLocalDpi xmlns:a14="http://schemas.microsoft.com/office/drawing/2010/main" val="0"/>
                              </a:ext>
                            </a:extLst>
                          </a:blip>
                          <a:stretch>
                            <a:fillRect/>
                          </a:stretch>
                        </pic:blipFill>
                        <pic:spPr>
                          <a:xfrm>
                            <a:off x="0" y="0"/>
                            <a:ext cx="1862147" cy="781864"/>
                          </a:xfrm>
                          <a:prstGeom prst="rect">
                            <a:avLst/>
                          </a:prstGeom>
                        </pic:spPr>
                      </pic:pic>
                    </a:graphicData>
                  </a:graphic>
                </wp:inline>
              </w:drawing>
            </w:r>
          </w:p>
        </w:tc>
      </w:tr>
    </w:tbl>
    <w:p w14:paraId="6F39AE38" w14:textId="77777777" w:rsidR="002207C3" w:rsidRDefault="002207C3" w:rsidP="002207C3">
      <w:pPr>
        <w:jc w:val="center"/>
        <w:rPr>
          <w:b/>
          <w:sz w:val="32"/>
          <w:szCs w:val="32"/>
        </w:rPr>
      </w:pPr>
    </w:p>
    <w:p w14:paraId="12DD9800" w14:textId="77777777" w:rsidR="002207C3" w:rsidRDefault="002207C3" w:rsidP="002207C3">
      <w:pPr>
        <w:jc w:val="center"/>
        <w:rPr>
          <w:b/>
          <w:sz w:val="32"/>
          <w:szCs w:val="32"/>
        </w:rPr>
      </w:pPr>
    </w:p>
    <w:p w14:paraId="6BD7A7BA" w14:textId="77777777" w:rsidR="008907A0" w:rsidRDefault="008907A0" w:rsidP="002207C3">
      <w:pPr>
        <w:jc w:val="center"/>
        <w:rPr>
          <w:b/>
          <w:sz w:val="32"/>
          <w:szCs w:val="32"/>
        </w:rPr>
      </w:pPr>
    </w:p>
    <w:p w14:paraId="5A1D0301" w14:textId="77777777" w:rsidR="002207C3" w:rsidRDefault="002207C3" w:rsidP="002207C3">
      <w:pPr>
        <w:jc w:val="center"/>
        <w:rPr>
          <w:b/>
          <w:sz w:val="32"/>
          <w:szCs w:val="32"/>
        </w:rPr>
      </w:pPr>
    </w:p>
    <w:p w14:paraId="26091063" w14:textId="0645A8AC" w:rsidR="002207C3" w:rsidRPr="008907A0" w:rsidRDefault="002207C3" w:rsidP="002207C3">
      <w:pPr>
        <w:jc w:val="center"/>
        <w:rPr>
          <w:b/>
          <w:sz w:val="28"/>
          <w:szCs w:val="32"/>
        </w:rPr>
      </w:pPr>
      <w:r w:rsidRPr="008907A0">
        <w:rPr>
          <w:b/>
          <w:sz w:val="28"/>
          <w:szCs w:val="32"/>
        </w:rPr>
        <w:t>Ricerca sulle imprese del terziario del Nord Est</w:t>
      </w:r>
    </w:p>
    <w:p w14:paraId="44C66355" w14:textId="77777777" w:rsidR="002207C3" w:rsidRDefault="002207C3" w:rsidP="002207C3">
      <w:pPr>
        <w:jc w:val="center"/>
        <w:rPr>
          <w:b/>
          <w:sz w:val="32"/>
          <w:szCs w:val="32"/>
        </w:rPr>
      </w:pPr>
    </w:p>
    <w:p w14:paraId="17EB4DFD" w14:textId="77777777" w:rsidR="002207C3" w:rsidRDefault="002207C3" w:rsidP="002207C3">
      <w:pPr>
        <w:jc w:val="center"/>
        <w:rPr>
          <w:b/>
          <w:caps/>
          <w:color w:val="1F497D" w:themeColor="text2"/>
          <w:sz w:val="40"/>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907A0">
        <w:rPr>
          <w:b/>
          <w:caps/>
          <w:color w:val="1F497D" w:themeColor="text2"/>
          <w:sz w:val="40"/>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NORD EST: DAL MIRACOLO ALLA CRISI</w:t>
      </w:r>
    </w:p>
    <w:p w14:paraId="071E6B28" w14:textId="77777777" w:rsidR="002207C3" w:rsidRDefault="002207C3">
      <w:pPr>
        <w:spacing w:before="0"/>
        <w:rPr>
          <w:b/>
          <w:sz w:val="32"/>
          <w:szCs w:val="32"/>
        </w:rPr>
      </w:pPr>
    </w:p>
    <w:p w14:paraId="45C0FEE7" w14:textId="77777777" w:rsidR="002207C3" w:rsidRDefault="002207C3">
      <w:pPr>
        <w:spacing w:before="0"/>
        <w:rPr>
          <w:b/>
          <w:sz w:val="32"/>
          <w:szCs w:val="32"/>
        </w:rPr>
      </w:pPr>
    </w:p>
    <w:p w14:paraId="17FFCC12" w14:textId="58C2D5FC" w:rsidR="002207C3" w:rsidRDefault="00703FD8" w:rsidP="00703FD8">
      <w:pPr>
        <w:spacing w:before="0"/>
        <w:jc w:val="center"/>
        <w:rPr>
          <w:b/>
          <w:sz w:val="32"/>
          <w:szCs w:val="32"/>
        </w:rPr>
      </w:pPr>
      <w:r>
        <w:rPr>
          <w:b/>
          <w:noProof/>
          <w:sz w:val="32"/>
          <w:szCs w:val="32"/>
        </w:rPr>
        <w:drawing>
          <wp:inline distT="0" distB="0" distL="0" distR="0" wp14:anchorId="459812EB" wp14:editId="5FEA10C8">
            <wp:extent cx="3937819" cy="2519113"/>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3936353" cy="2518175"/>
                    </a:xfrm>
                    <a:prstGeom prst="rect">
                      <a:avLst/>
                    </a:prstGeom>
                  </pic:spPr>
                </pic:pic>
              </a:graphicData>
            </a:graphic>
          </wp:inline>
        </w:drawing>
      </w:r>
    </w:p>
    <w:p w14:paraId="492F102A" w14:textId="71BE3ED1" w:rsidR="002207C3" w:rsidRDefault="002207C3">
      <w:pPr>
        <w:spacing w:before="0"/>
        <w:rPr>
          <w:b/>
          <w:sz w:val="32"/>
          <w:szCs w:val="32"/>
        </w:rPr>
      </w:pPr>
    </w:p>
    <w:p w14:paraId="30467EDC" w14:textId="54A2ABF3" w:rsidR="002207C3" w:rsidRDefault="002207C3" w:rsidP="00EF6C53">
      <w:pPr>
        <w:jc w:val="center"/>
        <w:rPr>
          <w:noProof/>
          <w:sz w:val="22"/>
        </w:rPr>
      </w:pPr>
      <w:r>
        <w:rPr>
          <w:noProof/>
          <w:sz w:val="22"/>
        </w:rPr>
        <w:softHyphen/>
      </w:r>
      <w:r>
        <w:rPr>
          <w:noProof/>
          <w:sz w:val="22"/>
        </w:rPr>
        <w:softHyphen/>
      </w:r>
    </w:p>
    <w:p w14:paraId="58794904" w14:textId="77777777" w:rsidR="00703FD8" w:rsidRDefault="00703FD8" w:rsidP="00703FD8">
      <w:pPr>
        <w:spacing w:before="0"/>
        <w:jc w:val="center"/>
        <w:rPr>
          <w:sz w:val="28"/>
          <w:szCs w:val="32"/>
        </w:rPr>
      </w:pPr>
    </w:p>
    <w:p w14:paraId="7FAB71CC" w14:textId="4398F444" w:rsidR="002207C3" w:rsidRDefault="00703FD8" w:rsidP="00703FD8">
      <w:pPr>
        <w:spacing w:before="0"/>
        <w:jc w:val="center"/>
        <w:rPr>
          <w:sz w:val="28"/>
          <w:szCs w:val="32"/>
        </w:rPr>
      </w:pPr>
      <w:r>
        <w:rPr>
          <w:sz w:val="28"/>
          <w:szCs w:val="32"/>
        </w:rPr>
        <w:t xml:space="preserve">Venezia, </w:t>
      </w:r>
      <w:r w:rsidRPr="008907A0">
        <w:rPr>
          <w:sz w:val="28"/>
          <w:szCs w:val="32"/>
        </w:rPr>
        <w:t xml:space="preserve">28 </w:t>
      </w:r>
      <w:r>
        <w:rPr>
          <w:sz w:val="28"/>
          <w:szCs w:val="32"/>
        </w:rPr>
        <w:t>Maggio</w:t>
      </w:r>
      <w:r w:rsidRPr="008907A0">
        <w:rPr>
          <w:sz w:val="28"/>
          <w:szCs w:val="32"/>
        </w:rPr>
        <w:t xml:space="preserve"> 2013</w:t>
      </w:r>
    </w:p>
    <w:p w14:paraId="5DDFA733" w14:textId="77777777" w:rsidR="00703FD8" w:rsidRDefault="00703FD8">
      <w:pPr>
        <w:spacing w:before="0"/>
        <w:rPr>
          <w:sz w:val="28"/>
          <w:szCs w:val="32"/>
        </w:rPr>
      </w:pPr>
    </w:p>
    <w:p w14:paraId="681E28D7" w14:textId="6811ADB9" w:rsidR="00703FD8" w:rsidRDefault="00703FD8">
      <w:pPr>
        <w:spacing w:before="0"/>
        <w:rPr>
          <w:sz w:val="28"/>
          <w:szCs w:val="32"/>
        </w:rPr>
      </w:pPr>
      <w:r>
        <w:rPr>
          <w:sz w:val="28"/>
          <w:szCs w:val="32"/>
        </w:rPr>
        <w:br w:type="page"/>
      </w:r>
    </w:p>
    <w:p w14:paraId="09428873" w14:textId="77777777" w:rsidR="00703FD8" w:rsidRDefault="00703FD8">
      <w:pPr>
        <w:spacing w:before="0"/>
        <w:rPr>
          <w:noProof/>
          <w:sz w:val="22"/>
        </w:rPr>
      </w:pPr>
    </w:p>
    <w:p w14:paraId="0002845C" w14:textId="77777777" w:rsidR="00A17F01" w:rsidRPr="00161332" w:rsidRDefault="00A17F01" w:rsidP="003C44D0">
      <w:pPr>
        <w:jc w:val="both"/>
        <w:rPr>
          <w:sz w:val="22"/>
          <w:szCs w:val="22"/>
        </w:rPr>
      </w:pPr>
      <w:bookmarkStart w:id="0" w:name="_GoBack"/>
      <w:bookmarkEnd w:id="0"/>
    </w:p>
    <w:p w14:paraId="44E507CF" w14:textId="25C65433" w:rsidR="00020482" w:rsidRDefault="00161332" w:rsidP="003C44D0">
      <w:pPr>
        <w:jc w:val="both"/>
        <w:rPr>
          <w:b/>
          <w:sz w:val="22"/>
          <w:szCs w:val="22"/>
        </w:rPr>
      </w:pPr>
      <w:r w:rsidRPr="00161332">
        <w:rPr>
          <w:b/>
          <w:sz w:val="22"/>
          <w:szCs w:val="22"/>
        </w:rPr>
        <w:t>I RISULTATI IN DETTAGLIO</w:t>
      </w:r>
    </w:p>
    <w:p w14:paraId="40977E96" w14:textId="77777777" w:rsidR="005515FE" w:rsidRPr="00161332" w:rsidRDefault="005515FE" w:rsidP="003C44D0">
      <w:pPr>
        <w:jc w:val="both"/>
        <w:rPr>
          <w:b/>
          <w:sz w:val="22"/>
          <w:szCs w:val="22"/>
        </w:rPr>
      </w:pPr>
    </w:p>
    <w:p w14:paraId="679D3DDA" w14:textId="77777777" w:rsidR="00DF10D9" w:rsidRPr="00161332" w:rsidRDefault="007E3321" w:rsidP="008907A0">
      <w:pPr>
        <w:ind w:firstLine="567"/>
        <w:jc w:val="both"/>
        <w:rPr>
          <w:sz w:val="22"/>
          <w:szCs w:val="22"/>
        </w:rPr>
      </w:pPr>
      <w:r w:rsidRPr="00161332">
        <w:rPr>
          <w:sz w:val="22"/>
          <w:szCs w:val="22"/>
        </w:rPr>
        <w:t xml:space="preserve">L’anno che stiamo vivendo avrebbe dovuto essere, se non quello della ripresa, quanto meno quello della fine della recessione per le imprese del commercio, del turismo e dei servizi del Veneto, del Friuli Venezia Giulia e del Trentino Alto Adige. Ad oggi tuttavia nessun indizio di una </w:t>
      </w:r>
      <w:r w:rsidR="00A17F01" w:rsidRPr="00161332">
        <w:rPr>
          <w:sz w:val="22"/>
          <w:szCs w:val="22"/>
        </w:rPr>
        <w:t xml:space="preserve">vera </w:t>
      </w:r>
      <w:r w:rsidRPr="00161332">
        <w:rPr>
          <w:sz w:val="22"/>
          <w:szCs w:val="22"/>
        </w:rPr>
        <w:t>inversione di tendenza sembrer</w:t>
      </w:r>
      <w:r w:rsidR="00DF10D9" w:rsidRPr="00161332">
        <w:rPr>
          <w:sz w:val="22"/>
          <w:szCs w:val="22"/>
        </w:rPr>
        <w:t>ebbe prospettarsi all’orizzonte.</w:t>
      </w:r>
    </w:p>
    <w:p w14:paraId="300DF42C" w14:textId="0CDA10FD" w:rsidR="007E3321" w:rsidRPr="00161332" w:rsidRDefault="00DF10D9" w:rsidP="008907A0">
      <w:pPr>
        <w:ind w:firstLine="567"/>
        <w:jc w:val="both"/>
        <w:rPr>
          <w:sz w:val="22"/>
          <w:szCs w:val="22"/>
        </w:rPr>
      </w:pPr>
      <w:r w:rsidRPr="00161332">
        <w:rPr>
          <w:sz w:val="22"/>
          <w:szCs w:val="22"/>
        </w:rPr>
        <w:t>L</w:t>
      </w:r>
      <w:r w:rsidR="00140229" w:rsidRPr="00161332">
        <w:rPr>
          <w:sz w:val="22"/>
          <w:szCs w:val="22"/>
        </w:rPr>
        <w:t xml:space="preserve">o esprimono con chiarezza i numeri di una crisi che, oltre che economica, </w:t>
      </w:r>
      <w:r w:rsidR="00CB334E" w:rsidRPr="00161332">
        <w:rPr>
          <w:sz w:val="22"/>
          <w:szCs w:val="22"/>
        </w:rPr>
        <w:t>per molti piccoli imprenditori sta assumendo le vesti del dramma sociale e di vita.</w:t>
      </w:r>
    </w:p>
    <w:p w14:paraId="225D03EB" w14:textId="617EA8B5" w:rsidR="00CB334E" w:rsidRPr="00161332" w:rsidRDefault="00CB334E" w:rsidP="008907A0">
      <w:pPr>
        <w:ind w:firstLine="567"/>
        <w:jc w:val="both"/>
        <w:rPr>
          <w:sz w:val="22"/>
          <w:szCs w:val="22"/>
        </w:rPr>
      </w:pPr>
      <w:r w:rsidRPr="00161332">
        <w:rPr>
          <w:sz w:val="22"/>
          <w:szCs w:val="22"/>
        </w:rPr>
        <w:t xml:space="preserve">Nei </w:t>
      </w:r>
      <w:r w:rsidR="00DF10D9" w:rsidRPr="00161332">
        <w:rPr>
          <w:sz w:val="22"/>
          <w:szCs w:val="22"/>
        </w:rPr>
        <w:t>primi tre mesi dell’anno il 77%</w:t>
      </w:r>
      <w:r w:rsidR="008647CB" w:rsidRPr="00161332">
        <w:rPr>
          <w:sz w:val="22"/>
          <w:szCs w:val="22"/>
        </w:rPr>
        <w:t xml:space="preserve"> </w:t>
      </w:r>
      <w:r w:rsidRPr="00161332">
        <w:rPr>
          <w:sz w:val="22"/>
          <w:szCs w:val="22"/>
        </w:rPr>
        <w:t>degli imprenditori del terziario dell</w:t>
      </w:r>
      <w:r w:rsidR="004B6A61" w:rsidRPr="00161332">
        <w:rPr>
          <w:sz w:val="22"/>
          <w:szCs w:val="22"/>
        </w:rPr>
        <w:t>e regioni del nord est ritiene</w:t>
      </w:r>
      <w:r w:rsidRPr="00161332">
        <w:rPr>
          <w:sz w:val="22"/>
          <w:szCs w:val="22"/>
        </w:rPr>
        <w:t xml:space="preserve"> che la situazione economica generale dell’Italia sia peggiorata rispetto al trimestr</w:t>
      </w:r>
      <w:r w:rsidR="00EF6C53" w:rsidRPr="00161332">
        <w:rPr>
          <w:sz w:val="22"/>
          <w:szCs w:val="22"/>
        </w:rPr>
        <w:t>e precedente. Tra questi il 54</w:t>
      </w:r>
      <w:r w:rsidRPr="00161332">
        <w:rPr>
          <w:sz w:val="22"/>
          <w:szCs w:val="22"/>
        </w:rPr>
        <w:t>% ritiene che entro la prima metà dell’anno la situazione dell’economia non migliorerà, mentre il 45% circa ritiene che peggiorerà ancora.</w:t>
      </w:r>
      <w:r w:rsidR="00A17F01" w:rsidRPr="00161332">
        <w:rPr>
          <w:sz w:val="22"/>
          <w:szCs w:val="22"/>
        </w:rPr>
        <w:t xml:space="preserve"> Giudizi questi che danno corpo ad una sostanziale sfiducia da parte delle imprese nella capacità di ripresa a breve della nostra economia.</w:t>
      </w:r>
    </w:p>
    <w:p w14:paraId="07B5A044" w14:textId="531B1107" w:rsidR="00D53CBB" w:rsidRPr="00161332" w:rsidRDefault="004B6A61" w:rsidP="008907A0">
      <w:pPr>
        <w:ind w:firstLine="567"/>
        <w:jc w:val="both"/>
        <w:rPr>
          <w:sz w:val="22"/>
          <w:szCs w:val="22"/>
        </w:rPr>
      </w:pPr>
      <w:r w:rsidRPr="00161332">
        <w:rPr>
          <w:sz w:val="22"/>
          <w:szCs w:val="22"/>
        </w:rPr>
        <w:t>Altrettanto grave risulta l’andamento delle imprese del terziario</w:t>
      </w:r>
      <w:r w:rsidR="00A17F01" w:rsidRPr="00161332">
        <w:rPr>
          <w:sz w:val="22"/>
          <w:szCs w:val="22"/>
        </w:rPr>
        <w:t xml:space="preserve"> del nord est</w:t>
      </w:r>
      <w:r w:rsidR="00DF10D9" w:rsidRPr="00161332">
        <w:rPr>
          <w:sz w:val="22"/>
          <w:szCs w:val="22"/>
        </w:rPr>
        <w:t>:</w:t>
      </w:r>
      <w:r w:rsidRPr="00161332">
        <w:rPr>
          <w:sz w:val="22"/>
          <w:szCs w:val="22"/>
        </w:rPr>
        <w:t xml:space="preserve"> il </w:t>
      </w:r>
      <w:r w:rsidR="008647CB" w:rsidRPr="00161332">
        <w:rPr>
          <w:sz w:val="22"/>
          <w:szCs w:val="22"/>
        </w:rPr>
        <w:t>54</w:t>
      </w:r>
      <w:r w:rsidRPr="00161332">
        <w:rPr>
          <w:sz w:val="22"/>
          <w:szCs w:val="22"/>
        </w:rPr>
        <w:t xml:space="preserve">% ha visto ulteriormente peggiorare nei primi mesi dell’anno l’andamento economico generale della propria </w:t>
      </w:r>
      <w:r w:rsidR="00A17F01" w:rsidRPr="00161332">
        <w:rPr>
          <w:sz w:val="22"/>
          <w:szCs w:val="22"/>
        </w:rPr>
        <w:t>azienda</w:t>
      </w:r>
      <w:r w:rsidRPr="00161332">
        <w:rPr>
          <w:sz w:val="22"/>
          <w:szCs w:val="22"/>
        </w:rPr>
        <w:t xml:space="preserve"> rispetto </w:t>
      </w:r>
      <w:r w:rsidR="003A3DE0" w:rsidRPr="00161332">
        <w:rPr>
          <w:sz w:val="22"/>
          <w:szCs w:val="22"/>
        </w:rPr>
        <w:t>a quello de</w:t>
      </w:r>
      <w:r w:rsidRPr="00161332">
        <w:rPr>
          <w:sz w:val="22"/>
          <w:szCs w:val="22"/>
        </w:rPr>
        <w:t xml:space="preserve">gli ultimi mesi del 2012, </w:t>
      </w:r>
      <w:r w:rsidR="003A3DE0" w:rsidRPr="00161332">
        <w:rPr>
          <w:sz w:val="22"/>
          <w:szCs w:val="22"/>
        </w:rPr>
        <w:t>oltre il 40% delle im</w:t>
      </w:r>
      <w:r w:rsidR="00DF10D9" w:rsidRPr="00161332">
        <w:rPr>
          <w:sz w:val="22"/>
          <w:szCs w:val="22"/>
        </w:rPr>
        <w:t>prese segnala una situazione stazionaria d</w:t>
      </w:r>
      <w:r w:rsidR="003A3DE0" w:rsidRPr="00161332">
        <w:rPr>
          <w:sz w:val="22"/>
          <w:szCs w:val="22"/>
        </w:rPr>
        <w:t>ella crisi e soltanto l’1,4% segnala che la propria impresa stia a</w:t>
      </w:r>
      <w:r w:rsidR="00DF10D9" w:rsidRPr="00161332">
        <w:rPr>
          <w:sz w:val="22"/>
          <w:szCs w:val="22"/>
        </w:rPr>
        <w:t xml:space="preserve">ndando meglio rispetto al 2012. Quasi a chiusura del primo semestre </w:t>
      </w:r>
      <w:r w:rsidR="003A3DE0" w:rsidRPr="00161332">
        <w:rPr>
          <w:sz w:val="22"/>
          <w:szCs w:val="22"/>
        </w:rPr>
        <w:t xml:space="preserve">2013 </w:t>
      </w:r>
      <w:r w:rsidR="00DF10D9" w:rsidRPr="00161332">
        <w:rPr>
          <w:sz w:val="22"/>
          <w:szCs w:val="22"/>
        </w:rPr>
        <w:t>sei imprese su</w:t>
      </w:r>
      <w:r w:rsidR="00F4651A" w:rsidRPr="00161332">
        <w:rPr>
          <w:sz w:val="22"/>
          <w:szCs w:val="22"/>
        </w:rPr>
        <w:t xml:space="preserve"> di</w:t>
      </w:r>
      <w:r w:rsidR="00DF10D9" w:rsidRPr="00161332">
        <w:rPr>
          <w:sz w:val="22"/>
          <w:szCs w:val="22"/>
        </w:rPr>
        <w:t xml:space="preserve">eci </w:t>
      </w:r>
      <w:r w:rsidR="00F4651A" w:rsidRPr="00161332">
        <w:rPr>
          <w:sz w:val="22"/>
          <w:szCs w:val="22"/>
        </w:rPr>
        <w:t xml:space="preserve">prevedono che  l’andamento della propria impresa andrà in modo </w:t>
      </w:r>
      <w:r w:rsidR="008647CB" w:rsidRPr="00161332">
        <w:rPr>
          <w:sz w:val="22"/>
          <w:szCs w:val="22"/>
        </w:rPr>
        <w:t>“</w:t>
      </w:r>
      <w:r w:rsidR="00F4651A" w:rsidRPr="00161332">
        <w:rPr>
          <w:sz w:val="22"/>
          <w:szCs w:val="22"/>
        </w:rPr>
        <w:t>non diverso</w:t>
      </w:r>
      <w:r w:rsidR="008647CB" w:rsidRPr="00161332">
        <w:rPr>
          <w:sz w:val="22"/>
          <w:szCs w:val="22"/>
        </w:rPr>
        <w:t>”</w:t>
      </w:r>
      <w:r w:rsidR="00F4651A" w:rsidRPr="00161332">
        <w:rPr>
          <w:sz w:val="22"/>
          <w:szCs w:val="22"/>
        </w:rPr>
        <w:t xml:space="preserve"> rispetto </w:t>
      </w:r>
      <w:r w:rsidR="00A17F01" w:rsidRPr="00161332">
        <w:rPr>
          <w:sz w:val="22"/>
          <w:szCs w:val="22"/>
        </w:rPr>
        <w:t>a quello dei</w:t>
      </w:r>
      <w:r w:rsidR="00F4651A" w:rsidRPr="00161332">
        <w:rPr>
          <w:sz w:val="22"/>
          <w:szCs w:val="22"/>
        </w:rPr>
        <w:t xml:space="preserve"> primi mesi dell’anno, ovvero senza alcun segno di miglioramento</w:t>
      </w:r>
      <w:r w:rsidR="00AF4706" w:rsidRPr="00161332">
        <w:rPr>
          <w:sz w:val="22"/>
          <w:szCs w:val="22"/>
        </w:rPr>
        <w:t>, e soltanto il 5% pensa ch</w:t>
      </w:r>
      <w:r w:rsidR="00DF10D9" w:rsidRPr="00161332">
        <w:rPr>
          <w:sz w:val="22"/>
          <w:szCs w:val="22"/>
        </w:rPr>
        <w:t>e le cose miglioreranno</w:t>
      </w:r>
      <w:r w:rsidR="00AF4706" w:rsidRPr="00161332">
        <w:rPr>
          <w:sz w:val="22"/>
          <w:szCs w:val="22"/>
        </w:rPr>
        <w:t>.</w:t>
      </w:r>
    </w:p>
    <w:p w14:paraId="7B155496" w14:textId="7166A085" w:rsidR="006B37CC" w:rsidRPr="00161332" w:rsidRDefault="0044002E" w:rsidP="008907A0">
      <w:pPr>
        <w:ind w:firstLine="567"/>
        <w:jc w:val="both"/>
        <w:rPr>
          <w:sz w:val="22"/>
          <w:szCs w:val="22"/>
        </w:rPr>
      </w:pPr>
      <w:r w:rsidRPr="00161332">
        <w:rPr>
          <w:sz w:val="22"/>
          <w:szCs w:val="22"/>
        </w:rPr>
        <w:t xml:space="preserve">Le imprese del </w:t>
      </w:r>
      <w:r w:rsidR="008F54C0" w:rsidRPr="00161332">
        <w:rPr>
          <w:sz w:val="22"/>
          <w:szCs w:val="22"/>
        </w:rPr>
        <w:t xml:space="preserve">nord est pagano </w:t>
      </w:r>
      <w:r w:rsidRPr="00161332">
        <w:rPr>
          <w:sz w:val="22"/>
          <w:szCs w:val="22"/>
        </w:rPr>
        <w:t xml:space="preserve">una crisi nata altrove ma che ormai ha fatto presa su un territorio </w:t>
      </w:r>
      <w:r w:rsidR="003C6FDE" w:rsidRPr="00161332">
        <w:rPr>
          <w:sz w:val="22"/>
          <w:szCs w:val="22"/>
        </w:rPr>
        <w:t xml:space="preserve">che </w:t>
      </w:r>
      <w:r w:rsidR="008F54C0" w:rsidRPr="00161332">
        <w:rPr>
          <w:sz w:val="22"/>
          <w:szCs w:val="22"/>
        </w:rPr>
        <w:t>fino a dieci anni fa</w:t>
      </w:r>
      <w:r w:rsidR="003C6FDE" w:rsidRPr="00161332">
        <w:rPr>
          <w:sz w:val="22"/>
          <w:szCs w:val="22"/>
        </w:rPr>
        <w:t xml:space="preserve"> </w:t>
      </w:r>
      <w:r w:rsidRPr="00161332">
        <w:rPr>
          <w:sz w:val="22"/>
          <w:szCs w:val="22"/>
        </w:rPr>
        <w:t>veniva considerato una vera e propria locomotiva dello sviluppo del paese. Le forme nelle quali si esprime il malessere delle imprese sono</w:t>
      </w:r>
      <w:r w:rsidR="008647CB" w:rsidRPr="00161332">
        <w:rPr>
          <w:sz w:val="22"/>
          <w:szCs w:val="22"/>
        </w:rPr>
        <w:t xml:space="preserve"> almeno quattro</w:t>
      </w:r>
      <w:r w:rsidRPr="00161332">
        <w:rPr>
          <w:sz w:val="22"/>
          <w:szCs w:val="22"/>
        </w:rPr>
        <w:t xml:space="preserve">: </w:t>
      </w:r>
      <w:r w:rsidR="003C6FDE" w:rsidRPr="00161332">
        <w:rPr>
          <w:sz w:val="22"/>
          <w:szCs w:val="22"/>
        </w:rPr>
        <w:t>la situazione congiunturale, la difficoltà dei piccoli imprenditori del commercio</w:t>
      </w:r>
      <w:r w:rsidR="008647CB" w:rsidRPr="00161332">
        <w:rPr>
          <w:sz w:val="22"/>
          <w:szCs w:val="22"/>
        </w:rPr>
        <w:t>,</w:t>
      </w:r>
      <w:r w:rsidR="003C6FDE" w:rsidRPr="00161332">
        <w:rPr>
          <w:sz w:val="22"/>
          <w:szCs w:val="22"/>
        </w:rPr>
        <w:t xml:space="preserve"> del turismo </w:t>
      </w:r>
      <w:r w:rsidR="008647CB" w:rsidRPr="00161332">
        <w:rPr>
          <w:sz w:val="22"/>
          <w:szCs w:val="22"/>
        </w:rPr>
        <w:t xml:space="preserve">e dei servizi </w:t>
      </w:r>
      <w:r w:rsidR="003C6FDE" w:rsidRPr="00161332">
        <w:rPr>
          <w:sz w:val="22"/>
          <w:szCs w:val="22"/>
        </w:rPr>
        <w:t xml:space="preserve">a fare fronte ai propri impegni finanziari, il razionamento del credito da parte delle banche, </w:t>
      </w:r>
      <w:r w:rsidR="006B37CC" w:rsidRPr="00161332">
        <w:rPr>
          <w:sz w:val="22"/>
          <w:szCs w:val="22"/>
        </w:rPr>
        <w:t>il combinato disposto di una burocrazia onerosissima e di una pressione fiscale sulle imprese ormai non più sostenibile</w:t>
      </w:r>
      <w:r w:rsidR="008647CB" w:rsidRPr="00161332">
        <w:rPr>
          <w:sz w:val="22"/>
          <w:szCs w:val="22"/>
        </w:rPr>
        <w:t>.</w:t>
      </w:r>
      <w:r w:rsidR="008647CB" w:rsidRPr="00161332">
        <w:rPr>
          <w:b/>
          <w:sz w:val="22"/>
          <w:szCs w:val="22"/>
        </w:rPr>
        <w:t xml:space="preserve"> </w:t>
      </w:r>
      <w:r w:rsidR="008647CB" w:rsidRPr="00161332">
        <w:rPr>
          <w:sz w:val="22"/>
          <w:szCs w:val="22"/>
        </w:rPr>
        <w:t>I primi tre aspetti sono stati approfonditi nel corso dell’indagine campionaria condotta presso le imprese.</w:t>
      </w:r>
    </w:p>
    <w:p w14:paraId="6AACEEA2" w14:textId="77777777" w:rsidR="008647CB" w:rsidRDefault="008647CB" w:rsidP="003C44D0">
      <w:pPr>
        <w:jc w:val="both"/>
        <w:rPr>
          <w:sz w:val="22"/>
          <w:szCs w:val="22"/>
        </w:rPr>
      </w:pPr>
    </w:p>
    <w:p w14:paraId="0EE006EE" w14:textId="77777777" w:rsidR="005515FE" w:rsidRPr="00161332" w:rsidRDefault="005515FE" w:rsidP="003C44D0">
      <w:pPr>
        <w:jc w:val="both"/>
        <w:rPr>
          <w:sz w:val="22"/>
          <w:szCs w:val="22"/>
        </w:rPr>
      </w:pPr>
    </w:p>
    <w:p w14:paraId="16618D4A" w14:textId="65E835BD" w:rsidR="00C33A06" w:rsidRDefault="00161332" w:rsidP="003C44D0">
      <w:pPr>
        <w:jc w:val="both"/>
        <w:rPr>
          <w:sz w:val="22"/>
          <w:szCs w:val="22"/>
        </w:rPr>
      </w:pPr>
      <w:r w:rsidRPr="00161332">
        <w:rPr>
          <w:b/>
          <w:sz w:val="22"/>
          <w:szCs w:val="22"/>
        </w:rPr>
        <w:t>SITUAZIONE CONGIUNTURALE</w:t>
      </w:r>
      <w:r w:rsidRPr="00161332">
        <w:rPr>
          <w:sz w:val="22"/>
          <w:szCs w:val="22"/>
        </w:rPr>
        <w:t xml:space="preserve"> </w:t>
      </w:r>
    </w:p>
    <w:p w14:paraId="4376820C" w14:textId="77777777" w:rsidR="005515FE" w:rsidRPr="00161332" w:rsidRDefault="005515FE" w:rsidP="003C44D0">
      <w:pPr>
        <w:jc w:val="both"/>
        <w:rPr>
          <w:sz w:val="22"/>
          <w:szCs w:val="22"/>
        </w:rPr>
      </w:pPr>
    </w:p>
    <w:p w14:paraId="433A6F11" w14:textId="40351BE3" w:rsidR="00EF6C53" w:rsidRPr="00161332" w:rsidRDefault="00165825" w:rsidP="008907A0">
      <w:pPr>
        <w:ind w:firstLine="567"/>
        <w:jc w:val="both"/>
        <w:rPr>
          <w:sz w:val="22"/>
          <w:szCs w:val="22"/>
        </w:rPr>
      </w:pPr>
      <w:r w:rsidRPr="00161332">
        <w:rPr>
          <w:sz w:val="22"/>
          <w:szCs w:val="22"/>
        </w:rPr>
        <w:t xml:space="preserve">Peggiora nei primi mesi dell’anno </w:t>
      </w:r>
      <w:r w:rsidRPr="00161332">
        <w:rPr>
          <w:b/>
          <w:i/>
          <w:sz w:val="22"/>
          <w:szCs w:val="22"/>
        </w:rPr>
        <w:t>l’andamento dei ricavi</w:t>
      </w:r>
      <w:r w:rsidRPr="00161332">
        <w:rPr>
          <w:sz w:val="22"/>
          <w:szCs w:val="22"/>
        </w:rPr>
        <w:t xml:space="preserve"> delle imprese del terziario del nord est rispetto al periodo precedente. La diminuzione dei ricavi è più </w:t>
      </w:r>
      <w:r w:rsidRPr="00161332">
        <w:rPr>
          <w:sz w:val="22"/>
          <w:szCs w:val="22"/>
        </w:rPr>
        <w:lastRenderedPageBreak/>
        <w:t xml:space="preserve">accentuata </w:t>
      </w:r>
      <w:r w:rsidR="0012024A" w:rsidRPr="00161332">
        <w:rPr>
          <w:sz w:val="22"/>
          <w:szCs w:val="22"/>
        </w:rPr>
        <w:t>nel</w:t>
      </w:r>
      <w:r w:rsidRPr="00161332">
        <w:rPr>
          <w:sz w:val="22"/>
          <w:szCs w:val="22"/>
        </w:rPr>
        <w:t xml:space="preserve">le imprese </w:t>
      </w:r>
      <w:r w:rsidR="0012024A" w:rsidRPr="00161332">
        <w:rPr>
          <w:sz w:val="22"/>
          <w:szCs w:val="22"/>
        </w:rPr>
        <w:t xml:space="preserve">del commercio </w:t>
      </w:r>
      <w:r w:rsidRPr="00161332">
        <w:rPr>
          <w:sz w:val="22"/>
          <w:szCs w:val="22"/>
        </w:rPr>
        <w:t xml:space="preserve">di </w:t>
      </w:r>
      <w:r w:rsidR="0012024A" w:rsidRPr="00161332">
        <w:rPr>
          <w:sz w:val="22"/>
          <w:szCs w:val="22"/>
        </w:rPr>
        <w:t xml:space="preserve">più piccole </w:t>
      </w:r>
      <w:r w:rsidRPr="00161332">
        <w:rPr>
          <w:sz w:val="22"/>
          <w:szCs w:val="22"/>
        </w:rPr>
        <w:t xml:space="preserve">dimensioni. La prospettiva dei ricavi per la metà dell’anno non fa registrare alcun vero miglioramento. Sono soltanto il 6,3% le imprese del terziario che prevendono un aumento dei propri ricavi entro il mese di giugno 2013, </w:t>
      </w:r>
      <w:r w:rsidR="00C33A06" w:rsidRPr="00161332">
        <w:rPr>
          <w:sz w:val="22"/>
          <w:szCs w:val="22"/>
        </w:rPr>
        <w:t xml:space="preserve">il 62% ritiene che i ricavi della propria impresa rimarranno sostanzialmente stazionari, mentre il 31,7% ritiene addirittura che peggioreranno </w:t>
      </w:r>
      <w:r w:rsidR="00EF6C53" w:rsidRPr="00161332">
        <w:rPr>
          <w:sz w:val="22"/>
          <w:szCs w:val="22"/>
        </w:rPr>
        <w:t xml:space="preserve">ancora. Le imprese che soffrono di più </w:t>
      </w:r>
      <w:r w:rsidR="00C33A06" w:rsidRPr="00161332">
        <w:rPr>
          <w:sz w:val="22"/>
          <w:szCs w:val="22"/>
        </w:rPr>
        <w:t>sono le microimprese (1-9 addetti), le piccole imprese (10-49 addetti), le imprese del commercio al dettaglio e quelle dei servizi.</w:t>
      </w:r>
    </w:p>
    <w:p w14:paraId="4232AA74" w14:textId="77777777" w:rsidR="001E7463" w:rsidRDefault="00EF6C53" w:rsidP="008907A0">
      <w:pPr>
        <w:ind w:firstLine="567"/>
        <w:jc w:val="both"/>
        <w:rPr>
          <w:sz w:val="22"/>
          <w:szCs w:val="22"/>
        </w:rPr>
      </w:pPr>
      <w:r w:rsidRPr="00161332">
        <w:rPr>
          <w:sz w:val="22"/>
          <w:szCs w:val="22"/>
        </w:rPr>
        <w:t>M</w:t>
      </w:r>
      <w:r w:rsidR="00C33A06" w:rsidRPr="00161332">
        <w:rPr>
          <w:sz w:val="22"/>
          <w:szCs w:val="22"/>
        </w:rPr>
        <w:t>ale anche l’</w:t>
      </w:r>
      <w:r w:rsidR="00C33A06" w:rsidRPr="00161332">
        <w:rPr>
          <w:b/>
          <w:i/>
          <w:sz w:val="22"/>
          <w:szCs w:val="22"/>
        </w:rPr>
        <w:t>occupazione</w:t>
      </w:r>
      <w:r w:rsidRPr="00161332">
        <w:rPr>
          <w:sz w:val="22"/>
          <w:szCs w:val="22"/>
        </w:rPr>
        <w:t xml:space="preserve"> nel</w:t>
      </w:r>
      <w:r w:rsidR="00C33A06" w:rsidRPr="00161332">
        <w:rPr>
          <w:sz w:val="22"/>
          <w:szCs w:val="22"/>
        </w:rPr>
        <w:t xml:space="preserve"> terziario del nord est nei primi mesi del 2013. </w:t>
      </w:r>
      <w:r w:rsidRPr="00161332">
        <w:rPr>
          <w:sz w:val="22"/>
          <w:szCs w:val="22"/>
        </w:rPr>
        <w:t>Il 24</w:t>
      </w:r>
      <w:r w:rsidR="00A66838" w:rsidRPr="00161332">
        <w:rPr>
          <w:sz w:val="22"/>
          <w:szCs w:val="22"/>
        </w:rPr>
        <w:t>% delle imprese ha ridotto il numero dei propri addetti, ed il 28,7% dichiara di apprestarsi a farlo entro il 30 giugno. La contrazione degli occupati è più accentuata nei settori del commercio e dei servizi, in prevalenza presso le imprese di medie e grandi dimensioni. Le piccole imprese, dove imprenditori e lavoratori</w:t>
      </w:r>
      <w:r w:rsidR="00E149B7" w:rsidRPr="00161332">
        <w:rPr>
          <w:sz w:val="22"/>
          <w:szCs w:val="22"/>
        </w:rPr>
        <w:t xml:space="preserve"> </w:t>
      </w:r>
      <w:r w:rsidR="00A66838" w:rsidRPr="00161332">
        <w:rPr>
          <w:sz w:val="22"/>
          <w:szCs w:val="22"/>
        </w:rPr>
        <w:t xml:space="preserve">condividono </w:t>
      </w:r>
      <w:r w:rsidR="00E149B7" w:rsidRPr="00161332">
        <w:rPr>
          <w:sz w:val="22"/>
          <w:szCs w:val="22"/>
        </w:rPr>
        <w:t>insieme, fianco a fianco, gli esiti della cris</w:t>
      </w:r>
      <w:r w:rsidRPr="00161332">
        <w:rPr>
          <w:sz w:val="22"/>
          <w:szCs w:val="22"/>
        </w:rPr>
        <w:t>i, più delle altre sembrano</w:t>
      </w:r>
      <w:r w:rsidR="00E149B7" w:rsidRPr="00161332">
        <w:rPr>
          <w:sz w:val="22"/>
          <w:szCs w:val="22"/>
        </w:rPr>
        <w:t xml:space="preserve"> </w:t>
      </w:r>
      <w:r w:rsidR="00822391" w:rsidRPr="00161332">
        <w:rPr>
          <w:sz w:val="22"/>
          <w:szCs w:val="22"/>
        </w:rPr>
        <w:t xml:space="preserve">invece </w:t>
      </w:r>
      <w:r w:rsidR="00E149B7" w:rsidRPr="00161332">
        <w:rPr>
          <w:sz w:val="22"/>
          <w:szCs w:val="22"/>
        </w:rPr>
        <w:t>tenere duro sul fronte occupazionale.</w:t>
      </w:r>
    </w:p>
    <w:p w14:paraId="004CCB3C" w14:textId="2CC20ACB" w:rsidR="00F96121" w:rsidRPr="00161332" w:rsidRDefault="00E149B7" w:rsidP="008907A0">
      <w:pPr>
        <w:ind w:firstLine="567"/>
        <w:jc w:val="both"/>
        <w:rPr>
          <w:sz w:val="22"/>
          <w:szCs w:val="22"/>
        </w:rPr>
      </w:pPr>
      <w:r w:rsidRPr="00161332">
        <w:rPr>
          <w:sz w:val="22"/>
          <w:szCs w:val="22"/>
        </w:rPr>
        <w:t>Risulta sostanzialmente stabile l’</w:t>
      </w:r>
      <w:r w:rsidRPr="00161332">
        <w:rPr>
          <w:b/>
          <w:i/>
          <w:sz w:val="22"/>
          <w:szCs w:val="22"/>
        </w:rPr>
        <w:t>andamento dei prezzi</w:t>
      </w:r>
      <w:r w:rsidRPr="00161332">
        <w:rPr>
          <w:sz w:val="22"/>
          <w:szCs w:val="22"/>
        </w:rPr>
        <w:t xml:space="preserve"> </w:t>
      </w:r>
      <w:r w:rsidR="002E03D9" w:rsidRPr="00161332">
        <w:rPr>
          <w:sz w:val="22"/>
          <w:szCs w:val="22"/>
        </w:rPr>
        <w:t xml:space="preserve">praticati </w:t>
      </w:r>
      <w:r w:rsidRPr="00161332">
        <w:rPr>
          <w:sz w:val="22"/>
          <w:szCs w:val="22"/>
        </w:rPr>
        <w:t xml:space="preserve">alle imprese del terziario </w:t>
      </w:r>
      <w:r w:rsidR="002E03D9" w:rsidRPr="00161332">
        <w:rPr>
          <w:sz w:val="22"/>
          <w:szCs w:val="22"/>
        </w:rPr>
        <w:t xml:space="preserve">del nord est </w:t>
      </w:r>
      <w:r w:rsidRPr="00161332">
        <w:rPr>
          <w:sz w:val="22"/>
          <w:szCs w:val="22"/>
        </w:rPr>
        <w:t xml:space="preserve">da parte </w:t>
      </w:r>
      <w:r w:rsidR="002E03D9" w:rsidRPr="00161332">
        <w:rPr>
          <w:sz w:val="22"/>
          <w:szCs w:val="22"/>
        </w:rPr>
        <w:t xml:space="preserve">dei fornitori. Il saldo tra la percentuale delle imprese che registrano un miglioramento della situazione dei prezzi delle scorte (prezzi in calo) e la percentuale delle imprese che registrano un peggioramento dei prezzi (prezzi in aumento) è pari a -40,6, un dato negativo, ma pressoché stabile rispetto a quello registrato alla fine del 2012. Soffrono tuttavia più delle altre del peso dei prezzi praticati </w:t>
      </w:r>
      <w:r w:rsidR="00F96121" w:rsidRPr="00161332">
        <w:rPr>
          <w:sz w:val="22"/>
          <w:szCs w:val="22"/>
        </w:rPr>
        <w:t xml:space="preserve">loro </w:t>
      </w:r>
      <w:r w:rsidR="002E03D9" w:rsidRPr="00161332">
        <w:rPr>
          <w:sz w:val="22"/>
          <w:szCs w:val="22"/>
        </w:rPr>
        <w:t xml:space="preserve">dai fornitori le imprese del turismo (alberghi, ristoranti, bar, gli operatori </w:t>
      </w:r>
      <w:r w:rsidR="00822391" w:rsidRPr="00161332">
        <w:rPr>
          <w:sz w:val="22"/>
          <w:szCs w:val="22"/>
        </w:rPr>
        <w:t>turistici</w:t>
      </w:r>
      <w:r w:rsidR="002E03D9" w:rsidRPr="00161332">
        <w:rPr>
          <w:sz w:val="22"/>
          <w:szCs w:val="22"/>
        </w:rPr>
        <w:t xml:space="preserve"> in genere)</w:t>
      </w:r>
      <w:r w:rsidR="00822391" w:rsidRPr="00161332">
        <w:rPr>
          <w:sz w:val="22"/>
          <w:szCs w:val="22"/>
        </w:rPr>
        <w:t>:</w:t>
      </w:r>
      <w:r w:rsidR="00F96121" w:rsidRPr="00161332">
        <w:rPr>
          <w:sz w:val="22"/>
          <w:szCs w:val="22"/>
        </w:rPr>
        <w:t xml:space="preserve"> </w:t>
      </w:r>
      <w:r w:rsidR="00822391" w:rsidRPr="00161332">
        <w:rPr>
          <w:sz w:val="22"/>
          <w:szCs w:val="22"/>
        </w:rPr>
        <w:t>u</w:t>
      </w:r>
      <w:r w:rsidR="00F96121" w:rsidRPr="00161332">
        <w:rPr>
          <w:sz w:val="22"/>
          <w:szCs w:val="22"/>
        </w:rPr>
        <w:t>n dato questo che essendo espresso alle porte della stagione estiva da parte delle imprese di alcune delle zone più belle e visitate del nostro paese, non può non indurre un qualche genere di allarme.</w:t>
      </w:r>
    </w:p>
    <w:p w14:paraId="35318324" w14:textId="02DAD147" w:rsidR="002E03D9" w:rsidRPr="00161332" w:rsidRDefault="00F96121" w:rsidP="008907A0">
      <w:pPr>
        <w:ind w:firstLine="567"/>
        <w:jc w:val="both"/>
        <w:rPr>
          <w:sz w:val="22"/>
          <w:szCs w:val="22"/>
        </w:rPr>
      </w:pPr>
      <w:r w:rsidRPr="00161332">
        <w:rPr>
          <w:sz w:val="22"/>
          <w:szCs w:val="22"/>
        </w:rPr>
        <w:t xml:space="preserve">In controtendenza l’andamento dei fenomeno del </w:t>
      </w:r>
      <w:r w:rsidRPr="00161332">
        <w:rPr>
          <w:b/>
          <w:i/>
          <w:sz w:val="22"/>
          <w:szCs w:val="22"/>
        </w:rPr>
        <w:t xml:space="preserve">ritardo nei pagamenti </w:t>
      </w:r>
      <w:r w:rsidRPr="00161332">
        <w:rPr>
          <w:sz w:val="22"/>
          <w:szCs w:val="22"/>
        </w:rPr>
        <w:t>da parte dei clienti delle imprese del terziario del nord est. Il saldo congiunturale continua ad essere negativo: -40,2, ma in diminuzione rispetto al 2012</w:t>
      </w:r>
      <w:r w:rsidR="00822391" w:rsidRPr="00161332">
        <w:rPr>
          <w:sz w:val="22"/>
          <w:szCs w:val="22"/>
        </w:rPr>
        <w:t xml:space="preserve"> (-56,8)</w:t>
      </w:r>
      <w:r w:rsidRPr="00161332">
        <w:rPr>
          <w:sz w:val="22"/>
          <w:szCs w:val="22"/>
        </w:rPr>
        <w:t>.</w:t>
      </w:r>
    </w:p>
    <w:p w14:paraId="4C6CF19E" w14:textId="77777777" w:rsidR="008907A0" w:rsidRDefault="008907A0" w:rsidP="003C44D0">
      <w:pPr>
        <w:jc w:val="both"/>
        <w:rPr>
          <w:b/>
          <w:sz w:val="22"/>
          <w:szCs w:val="22"/>
        </w:rPr>
      </w:pPr>
    </w:p>
    <w:p w14:paraId="3467D8EE" w14:textId="77777777" w:rsidR="005515FE" w:rsidRDefault="005515FE" w:rsidP="003C44D0">
      <w:pPr>
        <w:jc w:val="both"/>
        <w:rPr>
          <w:b/>
          <w:sz w:val="22"/>
          <w:szCs w:val="22"/>
        </w:rPr>
      </w:pPr>
    </w:p>
    <w:p w14:paraId="2AA89514" w14:textId="6F618607" w:rsidR="002E03D9" w:rsidRDefault="00161332" w:rsidP="003C44D0">
      <w:pPr>
        <w:jc w:val="both"/>
        <w:rPr>
          <w:b/>
          <w:sz w:val="22"/>
          <w:szCs w:val="22"/>
        </w:rPr>
      </w:pPr>
      <w:r w:rsidRPr="00161332">
        <w:rPr>
          <w:b/>
          <w:sz w:val="22"/>
          <w:szCs w:val="22"/>
        </w:rPr>
        <w:t>FABBISOGNO FINANZIARIO</w:t>
      </w:r>
    </w:p>
    <w:p w14:paraId="0EFA02BF" w14:textId="77777777" w:rsidR="005515FE" w:rsidRPr="00161332" w:rsidRDefault="005515FE" w:rsidP="003C44D0">
      <w:pPr>
        <w:jc w:val="both"/>
        <w:rPr>
          <w:b/>
          <w:sz w:val="22"/>
          <w:szCs w:val="22"/>
        </w:rPr>
      </w:pPr>
    </w:p>
    <w:p w14:paraId="584DEAEA" w14:textId="57474D46" w:rsidR="00514BEE" w:rsidRPr="00161332" w:rsidRDefault="008C2B2D" w:rsidP="008907A0">
      <w:pPr>
        <w:ind w:firstLine="567"/>
        <w:jc w:val="both"/>
        <w:rPr>
          <w:sz w:val="22"/>
          <w:szCs w:val="22"/>
        </w:rPr>
      </w:pPr>
      <w:r w:rsidRPr="00161332">
        <w:rPr>
          <w:sz w:val="22"/>
          <w:szCs w:val="22"/>
        </w:rPr>
        <w:t xml:space="preserve">Diminuisce ancora nella prima metà del 2013 la capacità delle imprese del terziario del nord est di </w:t>
      </w:r>
      <w:r w:rsidR="0042758C" w:rsidRPr="00161332">
        <w:rPr>
          <w:sz w:val="22"/>
          <w:szCs w:val="22"/>
        </w:rPr>
        <w:t xml:space="preserve">fare fronte al proprio fabbisogno finanziario, ovvero di onorare i debiti in scadenza, di pagare le tasse e gli oneri contributivi, di pagare le tratte in banca, e così via. </w:t>
      </w:r>
      <w:r w:rsidR="00514BEE" w:rsidRPr="00161332">
        <w:rPr>
          <w:sz w:val="22"/>
          <w:szCs w:val="22"/>
        </w:rPr>
        <w:t>Soltanto i</w:t>
      </w:r>
      <w:r w:rsidR="0042758C" w:rsidRPr="00161332">
        <w:rPr>
          <w:sz w:val="22"/>
          <w:szCs w:val="22"/>
        </w:rPr>
        <w:t xml:space="preserve">l 33,1% delle </w:t>
      </w:r>
      <w:r w:rsidR="00514BEE" w:rsidRPr="00161332">
        <w:rPr>
          <w:sz w:val="22"/>
          <w:szCs w:val="22"/>
        </w:rPr>
        <w:t>imprese sono riuscite nei primi mesi dell’anno a disporre della liquidità necessaria per fare fronte ai propri impegni, ovvero per fare fronte al proprio fabbisogno finanziario “senza alcun problema”. Il 38,4% delle imprese sono riuscite a fare fronte ai propri impegni ma “con difficoltà”, fatto questo che per molti piccoli imprenditori ha significato il dovere mettere mano al proprio portafogli.</w:t>
      </w:r>
      <w:r w:rsidR="00762CBC" w:rsidRPr="00161332">
        <w:rPr>
          <w:sz w:val="22"/>
          <w:szCs w:val="22"/>
        </w:rPr>
        <w:t xml:space="preserve"> Ben il 28,5% delle imprese del terziario del nord est non è riuscita a fare fronte ai propri impegni, con le situazioni più gravi che si manifestano nel comparto del commercio al dettaglio e dei servizi alla persona. La previsione per la </w:t>
      </w:r>
      <w:r w:rsidR="00762CBC" w:rsidRPr="00161332">
        <w:rPr>
          <w:sz w:val="22"/>
          <w:szCs w:val="22"/>
        </w:rPr>
        <w:lastRenderedPageBreak/>
        <w:t xml:space="preserve">prima metà dell’anno non lascia sperare in alcun vero miglioramento, con le imprese </w:t>
      </w:r>
      <w:r w:rsidR="00822391" w:rsidRPr="00161332">
        <w:rPr>
          <w:sz w:val="22"/>
          <w:szCs w:val="22"/>
        </w:rPr>
        <w:t>operative nei settori del</w:t>
      </w:r>
      <w:r w:rsidR="00762CBC" w:rsidRPr="00161332">
        <w:rPr>
          <w:sz w:val="22"/>
          <w:szCs w:val="22"/>
        </w:rPr>
        <w:t xml:space="preserve"> commercio e del turismo più in difficoltà.</w:t>
      </w:r>
    </w:p>
    <w:p w14:paraId="0CB8EE99" w14:textId="77777777" w:rsidR="00762CBC" w:rsidRDefault="00762CBC" w:rsidP="003C44D0">
      <w:pPr>
        <w:jc w:val="both"/>
        <w:rPr>
          <w:sz w:val="22"/>
          <w:szCs w:val="22"/>
        </w:rPr>
      </w:pPr>
    </w:p>
    <w:p w14:paraId="28481C86" w14:textId="77777777" w:rsidR="005515FE" w:rsidRPr="00161332" w:rsidRDefault="005515FE" w:rsidP="003C44D0">
      <w:pPr>
        <w:jc w:val="both"/>
        <w:rPr>
          <w:sz w:val="22"/>
          <w:szCs w:val="22"/>
        </w:rPr>
      </w:pPr>
    </w:p>
    <w:p w14:paraId="5A648E60" w14:textId="7E8092A8" w:rsidR="00762CBC" w:rsidRDefault="00161332" w:rsidP="003C44D0">
      <w:pPr>
        <w:jc w:val="both"/>
        <w:rPr>
          <w:b/>
          <w:sz w:val="22"/>
          <w:szCs w:val="22"/>
        </w:rPr>
      </w:pPr>
      <w:r w:rsidRPr="00161332">
        <w:rPr>
          <w:b/>
          <w:sz w:val="22"/>
          <w:szCs w:val="22"/>
        </w:rPr>
        <w:t>RAZIONAMENTO DEL CREDITO</w:t>
      </w:r>
    </w:p>
    <w:p w14:paraId="717B10ED" w14:textId="77777777" w:rsidR="005515FE" w:rsidRPr="00161332" w:rsidRDefault="005515FE" w:rsidP="003C44D0">
      <w:pPr>
        <w:jc w:val="both"/>
        <w:rPr>
          <w:b/>
          <w:sz w:val="22"/>
          <w:szCs w:val="22"/>
        </w:rPr>
      </w:pPr>
    </w:p>
    <w:p w14:paraId="3284AA14" w14:textId="13C52CEC" w:rsidR="00762CBC" w:rsidRPr="00161332" w:rsidRDefault="00762CBC" w:rsidP="008907A0">
      <w:pPr>
        <w:ind w:firstLine="567"/>
        <w:jc w:val="both"/>
        <w:rPr>
          <w:sz w:val="22"/>
          <w:szCs w:val="22"/>
        </w:rPr>
      </w:pPr>
      <w:r w:rsidRPr="00161332">
        <w:rPr>
          <w:sz w:val="22"/>
          <w:szCs w:val="22"/>
        </w:rPr>
        <w:t xml:space="preserve">Nei primi mesi dell’anno è diminuita ancora la percentuale delle imprese del terziario che si sono recate in banca per chiedere credito, ossia un affidamento, un finanziamento o la rinegoziazione di un affidamento o di un finanziamento esistente. Sono state </w:t>
      </w:r>
      <w:r w:rsidR="00F34569" w:rsidRPr="00161332">
        <w:rPr>
          <w:sz w:val="22"/>
          <w:szCs w:val="22"/>
        </w:rPr>
        <w:t>appena il 10,6% del totale, una</w:t>
      </w:r>
      <w:r w:rsidR="00822391" w:rsidRPr="00161332">
        <w:rPr>
          <w:sz w:val="22"/>
          <w:szCs w:val="22"/>
        </w:rPr>
        <w:t xml:space="preserve"> percentuale estremamente bassa, prima ossia alla fine</w:t>
      </w:r>
      <w:r w:rsidR="00967EE2" w:rsidRPr="00161332">
        <w:rPr>
          <w:sz w:val="22"/>
          <w:szCs w:val="22"/>
        </w:rPr>
        <w:t xml:space="preserve"> del 2012 erano state il 13,8%.</w:t>
      </w:r>
    </w:p>
    <w:p w14:paraId="0E591C33" w14:textId="77777777" w:rsidR="00967EE2" w:rsidRPr="00161332" w:rsidRDefault="00F34569" w:rsidP="008907A0">
      <w:pPr>
        <w:ind w:firstLine="567"/>
        <w:jc w:val="both"/>
        <w:rPr>
          <w:sz w:val="22"/>
          <w:szCs w:val="22"/>
        </w:rPr>
      </w:pPr>
      <w:r w:rsidRPr="00161332">
        <w:rPr>
          <w:sz w:val="22"/>
          <w:szCs w:val="22"/>
        </w:rPr>
        <w:t>Ogni cento imprese che hanno chiesto il credito, soltanto il 32,1% lo ha ottenuto secondo un ammontare pari o superiore alla richiesta. Il 18,9% delle imprese ha visto accogliere</w:t>
      </w:r>
      <w:r w:rsidR="00762CBC" w:rsidRPr="00161332">
        <w:rPr>
          <w:sz w:val="22"/>
          <w:szCs w:val="22"/>
        </w:rPr>
        <w:t xml:space="preserve"> la propria richiesta di credito </w:t>
      </w:r>
      <w:r w:rsidRPr="00161332">
        <w:rPr>
          <w:sz w:val="22"/>
          <w:szCs w:val="22"/>
        </w:rPr>
        <w:t xml:space="preserve">ma </w:t>
      </w:r>
      <w:r w:rsidR="00762CBC" w:rsidRPr="00161332">
        <w:rPr>
          <w:sz w:val="22"/>
          <w:szCs w:val="22"/>
        </w:rPr>
        <w:t xml:space="preserve">con un ammontare inferiore </w:t>
      </w:r>
      <w:r w:rsidRPr="00161332">
        <w:rPr>
          <w:sz w:val="22"/>
          <w:szCs w:val="22"/>
        </w:rPr>
        <w:t xml:space="preserve">rispetto </w:t>
      </w:r>
      <w:r w:rsidR="00762CBC" w:rsidRPr="00161332">
        <w:rPr>
          <w:sz w:val="22"/>
          <w:szCs w:val="22"/>
        </w:rPr>
        <w:t>a quello richiesto</w:t>
      </w:r>
      <w:r w:rsidRPr="00161332">
        <w:rPr>
          <w:sz w:val="22"/>
          <w:szCs w:val="22"/>
        </w:rPr>
        <w:t xml:space="preserve">, mentre il 16,0% ha visto rifiutare la propria domanda di credito. </w:t>
      </w:r>
    </w:p>
    <w:p w14:paraId="18F9D837" w14:textId="0B9B886D" w:rsidR="00F34569" w:rsidRPr="00161332" w:rsidRDefault="00F34569" w:rsidP="008907A0">
      <w:pPr>
        <w:ind w:firstLine="567"/>
        <w:jc w:val="both"/>
        <w:rPr>
          <w:sz w:val="22"/>
          <w:szCs w:val="22"/>
        </w:rPr>
      </w:pPr>
      <w:r w:rsidRPr="00161332">
        <w:rPr>
          <w:sz w:val="22"/>
          <w:szCs w:val="22"/>
        </w:rPr>
        <w:t>Complessivamente l’area di irrigidimento del sistema bancario verso le imprese del terziario del nord est, che somma insieme le imprese che hanno avuto difficoltà nell’ottenere credito e quelle che non lo hanno ottenuto affatto, è risultato pari al 34,9%.</w:t>
      </w:r>
    </w:p>
    <w:p w14:paraId="1E898B95" w14:textId="0BD0CDAB" w:rsidR="004621E8" w:rsidRDefault="00696319" w:rsidP="008907A0">
      <w:pPr>
        <w:ind w:firstLine="567"/>
        <w:jc w:val="both"/>
        <w:rPr>
          <w:sz w:val="22"/>
          <w:szCs w:val="22"/>
        </w:rPr>
      </w:pPr>
      <w:r w:rsidRPr="00161332">
        <w:rPr>
          <w:sz w:val="22"/>
          <w:szCs w:val="22"/>
        </w:rPr>
        <w:t>Si mette in evidenza infine come, a fronte di una diminuita disponibilità delle banche a concedere alle imprese del commercio, del turismo e dei servizio del Veneto, del Friuli Venezia Giulia e del Trentino Alto Adige il credito che gli occorre, il costo del credito sia andato via via aumentando nell’ultimo periodo sia con riferimento ai tassi di interesse, sia con riferimento alla durata dei finanziamenti e alle garanzie richieste agli imprenditori a copertura dei finanziamento concessi.</w:t>
      </w:r>
    </w:p>
    <w:p w14:paraId="150AE4BC" w14:textId="77777777" w:rsidR="00716D48" w:rsidRDefault="00716D48" w:rsidP="003C44D0">
      <w:pPr>
        <w:jc w:val="both"/>
        <w:rPr>
          <w:sz w:val="22"/>
          <w:szCs w:val="22"/>
        </w:rPr>
      </w:pPr>
    </w:p>
    <w:p w14:paraId="4D5DB72D" w14:textId="77777777" w:rsidR="00874633" w:rsidRDefault="00874633" w:rsidP="003C44D0">
      <w:pPr>
        <w:jc w:val="both"/>
        <w:rPr>
          <w:sz w:val="22"/>
          <w:szCs w:val="22"/>
        </w:rPr>
      </w:pPr>
    </w:p>
    <w:p w14:paraId="1F4916DC" w14:textId="77777777" w:rsidR="00874633" w:rsidRDefault="00874633" w:rsidP="003C44D0">
      <w:pPr>
        <w:jc w:val="both"/>
        <w:rPr>
          <w:sz w:val="22"/>
          <w:szCs w:val="22"/>
        </w:rPr>
      </w:pPr>
    </w:p>
    <w:p w14:paraId="51FEC3C6" w14:textId="77777777" w:rsidR="00874633" w:rsidRDefault="00874633" w:rsidP="003C44D0">
      <w:pPr>
        <w:jc w:val="both"/>
        <w:rPr>
          <w:sz w:val="22"/>
          <w:szCs w:val="22"/>
        </w:rPr>
      </w:pPr>
    </w:p>
    <w:p w14:paraId="35A95234" w14:textId="77777777" w:rsidR="00874633" w:rsidRDefault="00874633" w:rsidP="003C44D0">
      <w:pPr>
        <w:jc w:val="both"/>
        <w:rPr>
          <w:sz w:val="22"/>
          <w:szCs w:val="22"/>
        </w:rPr>
      </w:pPr>
    </w:p>
    <w:p w14:paraId="3BC37579" w14:textId="77777777" w:rsidR="00874633" w:rsidRDefault="00874633" w:rsidP="003C44D0">
      <w:pPr>
        <w:jc w:val="both"/>
        <w:rPr>
          <w:sz w:val="22"/>
          <w:szCs w:val="22"/>
        </w:rPr>
      </w:pPr>
    </w:p>
    <w:p w14:paraId="547E81F7" w14:textId="77777777" w:rsidR="00874633" w:rsidRDefault="00874633" w:rsidP="003C44D0">
      <w:pPr>
        <w:jc w:val="both"/>
        <w:rPr>
          <w:sz w:val="22"/>
          <w:szCs w:val="22"/>
        </w:rPr>
      </w:pPr>
    </w:p>
    <w:p w14:paraId="144CC6DC" w14:textId="77777777" w:rsidR="00874633" w:rsidRDefault="00874633" w:rsidP="003C44D0">
      <w:pPr>
        <w:jc w:val="both"/>
        <w:rPr>
          <w:sz w:val="22"/>
          <w:szCs w:val="22"/>
        </w:rPr>
      </w:pPr>
    </w:p>
    <w:p w14:paraId="6075AF80" w14:textId="77777777" w:rsidR="00874633" w:rsidRDefault="00874633" w:rsidP="003C44D0">
      <w:pPr>
        <w:jc w:val="both"/>
        <w:rPr>
          <w:sz w:val="22"/>
          <w:szCs w:val="22"/>
        </w:rPr>
      </w:pPr>
    </w:p>
    <w:p w14:paraId="1DDAA994" w14:textId="77777777" w:rsidR="00874633" w:rsidRDefault="00874633" w:rsidP="003C44D0">
      <w:pPr>
        <w:jc w:val="both"/>
        <w:rPr>
          <w:sz w:val="22"/>
          <w:szCs w:val="22"/>
        </w:rPr>
      </w:pPr>
    </w:p>
    <w:p w14:paraId="68A851B4" w14:textId="77777777" w:rsidR="00874633" w:rsidRDefault="00874633" w:rsidP="003C44D0">
      <w:pPr>
        <w:jc w:val="both"/>
        <w:rPr>
          <w:sz w:val="22"/>
          <w:szCs w:val="22"/>
        </w:rPr>
      </w:pPr>
    </w:p>
    <w:p w14:paraId="12F11C03" w14:textId="77777777" w:rsidR="00874633" w:rsidRDefault="00874633" w:rsidP="003C44D0">
      <w:pPr>
        <w:jc w:val="both"/>
        <w:rPr>
          <w:sz w:val="22"/>
          <w:szCs w:val="22"/>
        </w:rPr>
      </w:pPr>
    </w:p>
    <w:p w14:paraId="1945428B" w14:textId="77777777" w:rsidR="005515FE" w:rsidRDefault="005515FE" w:rsidP="003C44D0">
      <w:pPr>
        <w:jc w:val="both"/>
        <w:rPr>
          <w:sz w:val="22"/>
          <w:szCs w:val="22"/>
        </w:rPr>
      </w:pPr>
    </w:p>
    <w:p w14:paraId="46CC4B99" w14:textId="77777777" w:rsidR="00874633" w:rsidRDefault="00874633" w:rsidP="003C44D0">
      <w:pPr>
        <w:jc w:val="both"/>
        <w:rPr>
          <w:sz w:val="22"/>
          <w:szCs w:val="22"/>
        </w:rPr>
      </w:pPr>
    </w:p>
    <w:p w14:paraId="267D0260" w14:textId="77777777" w:rsidR="00874633" w:rsidRDefault="00874633" w:rsidP="003C44D0">
      <w:pPr>
        <w:jc w:val="both"/>
        <w:rPr>
          <w:sz w:val="22"/>
          <w:szCs w:val="22"/>
        </w:rPr>
      </w:pPr>
    </w:p>
    <w:p w14:paraId="24D0F5E4" w14:textId="77777777" w:rsidR="00874633" w:rsidRDefault="00874633" w:rsidP="003C44D0">
      <w:pPr>
        <w:jc w:val="both"/>
        <w:rPr>
          <w:sz w:val="22"/>
          <w:szCs w:val="22"/>
        </w:rPr>
      </w:pPr>
    </w:p>
    <w:p w14:paraId="7F75FD92" w14:textId="77777777" w:rsidR="00874633" w:rsidRDefault="00874633" w:rsidP="003C44D0">
      <w:pPr>
        <w:jc w:val="both"/>
        <w:rPr>
          <w:sz w:val="22"/>
          <w:szCs w:val="22"/>
        </w:rPr>
      </w:pPr>
    </w:p>
    <w:p w14:paraId="7BF02294" w14:textId="58389B1F" w:rsidR="0019133F" w:rsidRPr="00486C33" w:rsidRDefault="00716D48" w:rsidP="003C44D0">
      <w:pPr>
        <w:jc w:val="both"/>
        <w:rPr>
          <w:sz w:val="20"/>
        </w:rPr>
      </w:pPr>
      <w:r>
        <w:rPr>
          <w:sz w:val="20"/>
        </w:rPr>
        <w:t>______</w:t>
      </w:r>
      <w:r w:rsidR="0019133F" w:rsidRPr="00486C33">
        <w:rPr>
          <w:sz w:val="20"/>
        </w:rPr>
        <w:t>____________</w:t>
      </w:r>
    </w:p>
    <w:p w14:paraId="33FCAA7B" w14:textId="77777777" w:rsidR="00716D48" w:rsidRPr="00716D48" w:rsidRDefault="00716D48" w:rsidP="00161332">
      <w:pPr>
        <w:pStyle w:val="Titolo2"/>
        <w:keepLines w:val="0"/>
        <w:widowControl w:val="0"/>
        <w:numPr>
          <w:ilvl w:val="1"/>
          <w:numId w:val="25"/>
        </w:numPr>
        <w:spacing w:before="0" w:after="0" w:line="240" w:lineRule="auto"/>
        <w:jc w:val="left"/>
        <w:rPr>
          <w:i/>
          <w:color w:val="auto"/>
          <w:sz w:val="12"/>
          <w:szCs w:val="12"/>
        </w:rPr>
      </w:pPr>
    </w:p>
    <w:p w14:paraId="1A4B1E5C" w14:textId="77777777" w:rsidR="00967EE2" w:rsidRPr="00716D48" w:rsidRDefault="00967EE2" w:rsidP="00161332">
      <w:pPr>
        <w:pStyle w:val="Titolo2"/>
        <w:keepLines w:val="0"/>
        <w:widowControl w:val="0"/>
        <w:numPr>
          <w:ilvl w:val="1"/>
          <w:numId w:val="25"/>
        </w:numPr>
        <w:spacing w:before="0" w:after="0" w:line="240" w:lineRule="auto"/>
        <w:jc w:val="left"/>
        <w:rPr>
          <w:i/>
          <w:color w:val="auto"/>
          <w:sz w:val="18"/>
          <w:szCs w:val="18"/>
        </w:rPr>
      </w:pPr>
      <w:r w:rsidRPr="00716D48">
        <w:rPr>
          <w:i/>
          <w:color w:val="auto"/>
          <w:sz w:val="18"/>
          <w:szCs w:val="18"/>
        </w:rPr>
        <w:t>Nota metodologica</w:t>
      </w:r>
    </w:p>
    <w:p w14:paraId="3D446F65" w14:textId="77777777" w:rsidR="00161332" w:rsidRPr="00716D48" w:rsidRDefault="00161332" w:rsidP="00161332">
      <w:pPr>
        <w:pStyle w:val="Corpotesto"/>
        <w:spacing w:after="0"/>
        <w:jc w:val="both"/>
        <w:rPr>
          <w:rFonts w:ascii="Verdana" w:hAnsi="Verdana"/>
          <w:i/>
          <w:sz w:val="16"/>
          <w:szCs w:val="16"/>
          <w:lang w:val="it-IT"/>
        </w:rPr>
      </w:pPr>
    </w:p>
    <w:p w14:paraId="18AC49C6" w14:textId="77777777" w:rsidR="00716D48" w:rsidRDefault="00967EE2" w:rsidP="00716D48">
      <w:pPr>
        <w:pStyle w:val="Corpotesto"/>
        <w:spacing w:after="0"/>
        <w:jc w:val="both"/>
        <w:rPr>
          <w:rFonts w:ascii="Verdana" w:hAnsi="Verdana"/>
          <w:i/>
          <w:sz w:val="16"/>
          <w:szCs w:val="16"/>
          <w:lang w:val="it-IT"/>
        </w:rPr>
      </w:pPr>
      <w:r w:rsidRPr="00716D48">
        <w:rPr>
          <w:rFonts w:ascii="Verdana" w:hAnsi="Verdana"/>
          <w:i/>
          <w:sz w:val="16"/>
          <w:szCs w:val="16"/>
          <w:lang w:val="it-IT"/>
        </w:rPr>
        <w:t xml:space="preserve">L’Osservatorio </w:t>
      </w:r>
      <w:r w:rsidR="0019133F" w:rsidRPr="00716D48">
        <w:rPr>
          <w:rFonts w:ascii="Verdana" w:hAnsi="Verdana"/>
          <w:i/>
          <w:sz w:val="16"/>
          <w:szCs w:val="16"/>
          <w:lang w:val="it-IT"/>
        </w:rPr>
        <w:t>Economico sulle imprese del terziario del nord est</w:t>
      </w:r>
      <w:r w:rsidRPr="00716D48">
        <w:rPr>
          <w:rFonts w:ascii="Verdana" w:hAnsi="Verdana"/>
          <w:i/>
          <w:sz w:val="16"/>
          <w:szCs w:val="16"/>
          <w:lang w:val="it-IT"/>
        </w:rPr>
        <w:t xml:space="preserve"> è basato su un campione statisticamente rappresentativo dell’universo delle imprese del commercio, del turismo e dei servizi </w:t>
      </w:r>
      <w:r w:rsidR="0019133F" w:rsidRPr="00716D48">
        <w:rPr>
          <w:rFonts w:ascii="Verdana" w:hAnsi="Verdana"/>
          <w:i/>
          <w:sz w:val="16"/>
          <w:szCs w:val="16"/>
          <w:lang w:val="it-IT"/>
        </w:rPr>
        <w:t>del</w:t>
      </w:r>
      <w:r w:rsidR="006E2844" w:rsidRPr="00716D48">
        <w:rPr>
          <w:rFonts w:ascii="Verdana" w:hAnsi="Verdana"/>
          <w:i/>
          <w:sz w:val="16"/>
          <w:szCs w:val="16"/>
          <w:lang w:val="it-IT"/>
        </w:rPr>
        <w:t xml:space="preserve"> </w:t>
      </w:r>
      <w:r w:rsidR="0019133F" w:rsidRPr="00716D48">
        <w:rPr>
          <w:rFonts w:ascii="Verdana" w:hAnsi="Verdana"/>
          <w:i/>
          <w:sz w:val="16"/>
          <w:szCs w:val="16"/>
          <w:lang w:val="it-IT"/>
        </w:rPr>
        <w:t xml:space="preserve">Veneto, </w:t>
      </w:r>
      <w:r w:rsidR="00486C33" w:rsidRPr="00716D48">
        <w:rPr>
          <w:rFonts w:ascii="Verdana" w:hAnsi="Verdana"/>
          <w:i/>
          <w:sz w:val="16"/>
          <w:szCs w:val="16"/>
          <w:lang w:val="it-IT"/>
        </w:rPr>
        <w:t>del Friuli Venezia Giulia, delle Province Autonome</w:t>
      </w:r>
      <w:r w:rsidR="0019133F" w:rsidRPr="00716D48">
        <w:rPr>
          <w:rFonts w:ascii="Verdana" w:hAnsi="Verdana"/>
          <w:i/>
          <w:sz w:val="16"/>
          <w:szCs w:val="16"/>
          <w:lang w:val="it-IT"/>
        </w:rPr>
        <w:t xml:space="preserve"> di Trent</w:t>
      </w:r>
      <w:r w:rsidR="00486C33" w:rsidRPr="00716D48">
        <w:rPr>
          <w:rFonts w:ascii="Verdana" w:hAnsi="Verdana"/>
          <w:i/>
          <w:sz w:val="16"/>
          <w:szCs w:val="16"/>
          <w:lang w:val="it-IT"/>
        </w:rPr>
        <w:t xml:space="preserve">o e </w:t>
      </w:r>
      <w:r w:rsidR="006E2844" w:rsidRPr="00716D48">
        <w:rPr>
          <w:rFonts w:ascii="Verdana" w:hAnsi="Verdana"/>
          <w:i/>
          <w:sz w:val="16"/>
          <w:szCs w:val="16"/>
          <w:lang w:val="it-IT"/>
        </w:rPr>
        <w:t>Bolzano</w:t>
      </w:r>
      <w:r w:rsidR="0019133F" w:rsidRPr="00716D48">
        <w:rPr>
          <w:rFonts w:ascii="Verdana" w:hAnsi="Verdana"/>
          <w:i/>
          <w:sz w:val="16"/>
          <w:szCs w:val="16"/>
          <w:lang w:val="it-IT"/>
        </w:rPr>
        <w:t xml:space="preserve"> </w:t>
      </w:r>
      <w:r w:rsidRPr="00716D48">
        <w:rPr>
          <w:rFonts w:ascii="Verdana" w:hAnsi="Verdana"/>
          <w:i/>
          <w:sz w:val="16"/>
          <w:szCs w:val="16"/>
          <w:lang w:val="it-IT"/>
        </w:rPr>
        <w:t>(</w:t>
      </w:r>
      <w:r w:rsidR="0019133F" w:rsidRPr="00716D48">
        <w:rPr>
          <w:rFonts w:ascii="Verdana" w:hAnsi="Verdana"/>
          <w:i/>
          <w:sz w:val="16"/>
          <w:szCs w:val="16"/>
          <w:lang w:val="it-IT"/>
        </w:rPr>
        <w:t>3.000</w:t>
      </w:r>
      <w:r w:rsidRPr="00716D48">
        <w:rPr>
          <w:rFonts w:ascii="Verdana" w:hAnsi="Verdana"/>
          <w:i/>
          <w:sz w:val="16"/>
          <w:szCs w:val="16"/>
          <w:lang w:val="it-IT"/>
        </w:rPr>
        <w:t xml:space="preserve"> interviste a buon fine). L’indagine è stata effettuata dall’Istituto di ricerca Format </w:t>
      </w:r>
      <w:proofErr w:type="spellStart"/>
      <w:r w:rsidRPr="00716D48">
        <w:rPr>
          <w:rFonts w:ascii="Verdana" w:hAnsi="Verdana"/>
          <w:i/>
          <w:sz w:val="16"/>
          <w:szCs w:val="16"/>
          <w:lang w:val="it-IT"/>
        </w:rPr>
        <w:t>Srl</w:t>
      </w:r>
      <w:proofErr w:type="spellEnd"/>
      <w:r w:rsidRPr="00716D48">
        <w:rPr>
          <w:rFonts w:ascii="Verdana" w:hAnsi="Verdana"/>
          <w:i/>
          <w:sz w:val="16"/>
          <w:szCs w:val="16"/>
          <w:lang w:val="it-IT"/>
        </w:rPr>
        <w:t>, tramite interviste telefoniche (sistema Cati),</w:t>
      </w:r>
      <w:r w:rsidR="0019133F" w:rsidRPr="00716D48">
        <w:rPr>
          <w:rFonts w:ascii="Verdana" w:hAnsi="Verdana"/>
          <w:i/>
          <w:sz w:val="16"/>
          <w:szCs w:val="16"/>
          <w:lang w:val="it-IT"/>
        </w:rPr>
        <w:t xml:space="preserve"> nella seconda metà di marzo 2013, con un aggiornamento dei dati effettuato nel mese di maggio 2013. Le interviste alle imprese della Provincia Autonoma di Bolzano sono state effettuate in lingua tedesca.</w:t>
      </w:r>
      <w:r w:rsidR="00716D48">
        <w:rPr>
          <w:rFonts w:ascii="Verdana" w:hAnsi="Verdana"/>
          <w:i/>
          <w:sz w:val="16"/>
          <w:szCs w:val="16"/>
          <w:lang w:val="it-IT"/>
        </w:rPr>
        <w:t xml:space="preserve"> </w:t>
      </w:r>
    </w:p>
    <w:p w14:paraId="0C54B2A5" w14:textId="2496E741" w:rsidR="0019133F" w:rsidRPr="00716D48" w:rsidRDefault="00B30000" w:rsidP="00716D48">
      <w:pPr>
        <w:pStyle w:val="Corpotesto"/>
        <w:spacing w:after="0"/>
        <w:jc w:val="both"/>
        <w:rPr>
          <w:rFonts w:ascii="Verdana" w:hAnsi="Verdana" w:cs="Verdana"/>
          <w:iCs/>
          <w:strike/>
          <w:sz w:val="16"/>
          <w:szCs w:val="16"/>
          <w:lang w:val="it-IT"/>
        </w:rPr>
      </w:pPr>
      <w:hyperlink r:id="rId11" w:history="1">
        <w:r w:rsidR="00C4031E" w:rsidRPr="00716D48">
          <w:rPr>
            <w:rStyle w:val="Collegamentoipertestuale"/>
            <w:rFonts w:ascii="Verdana" w:hAnsi="Verdana" w:cs="Geneva"/>
            <w:sz w:val="16"/>
            <w:szCs w:val="16"/>
            <w:lang w:val="it-IT"/>
          </w:rPr>
          <w:t>www.agcom.it</w:t>
        </w:r>
      </w:hyperlink>
      <w:r w:rsidR="00C4031E" w:rsidRPr="00716D48">
        <w:rPr>
          <w:rFonts w:ascii="Verdana" w:hAnsi="Verdana"/>
          <w:sz w:val="16"/>
          <w:szCs w:val="16"/>
          <w:lang w:val="it-IT"/>
        </w:rPr>
        <w:t xml:space="preserve">. </w:t>
      </w:r>
      <w:hyperlink r:id="rId12" w:history="1">
        <w:r w:rsidR="00C4031E" w:rsidRPr="00716D48">
          <w:rPr>
            <w:rStyle w:val="Collegamentoipertestuale"/>
            <w:rFonts w:ascii="Verdana" w:hAnsi="Verdana" w:cs="Geneva"/>
            <w:sz w:val="16"/>
            <w:szCs w:val="16"/>
            <w:lang w:val="it-IT"/>
          </w:rPr>
          <w:t>www.formatresearch.com</w:t>
        </w:r>
      </w:hyperlink>
    </w:p>
    <w:sectPr w:rsidR="0019133F" w:rsidRPr="00716D48" w:rsidSect="00244F56">
      <w:headerReference w:type="default" r:id="rId13"/>
      <w:footerReference w:type="even" r:id="rId14"/>
      <w:footerReference w:type="default" r:id="rId15"/>
      <w:footerReference w:type="first" r:id="rId16"/>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32D78" w14:textId="77777777" w:rsidR="00716D48" w:rsidRDefault="00716D48" w:rsidP="00AE2EC1">
      <w:pPr>
        <w:spacing w:before="0"/>
      </w:pPr>
      <w:r>
        <w:separator/>
      </w:r>
    </w:p>
  </w:endnote>
  <w:endnote w:type="continuationSeparator" w:id="0">
    <w:p w14:paraId="3E89E21C" w14:textId="77777777" w:rsidR="00716D48" w:rsidRDefault="00716D48" w:rsidP="00AE2E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ejaVu Serif">
    <w:altName w:val="MS PMincho"/>
    <w:charset w:val="80"/>
    <w:family w:val="roman"/>
    <w:pitch w:val="variable"/>
  </w:font>
  <w:font w:name="DejaVu Sans">
    <w:altName w:val="MS Mincho"/>
    <w:charset w:val="80"/>
    <w:family w:val="auto"/>
    <w:pitch w:val="variable"/>
  </w:font>
  <w:font w:name="Geneva">
    <w:panose1 w:val="020B05030304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7F0C5" w14:textId="77777777" w:rsidR="00716D48" w:rsidRDefault="00716D48" w:rsidP="00AE2EC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3F1584" w14:textId="77777777" w:rsidR="00716D48" w:rsidRDefault="00716D4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491E6" w14:textId="77777777" w:rsidR="008907A0" w:rsidRDefault="008907A0" w:rsidP="008907A0">
    <w:pPr>
      <w:pStyle w:val="Pidipagina"/>
      <w:jc w:val="center"/>
      <w:rPr>
        <w:sz w:val="20"/>
      </w:rPr>
    </w:pPr>
  </w:p>
  <w:p w14:paraId="2E300E47" w14:textId="77777777" w:rsidR="00FF57F8" w:rsidRPr="005515FE" w:rsidRDefault="00FF57F8" w:rsidP="00FF57F8">
    <w:pPr>
      <w:pStyle w:val="Pidipagina"/>
      <w:framePr w:wrap="around" w:vAnchor="text" w:hAnchor="page" w:x="10545" w:y="204"/>
      <w:rPr>
        <w:rStyle w:val="Numeropagina"/>
        <w:sz w:val="22"/>
      </w:rPr>
    </w:pPr>
    <w:r w:rsidRPr="005515FE">
      <w:rPr>
        <w:rStyle w:val="Numeropagina"/>
        <w:sz w:val="22"/>
      </w:rPr>
      <w:fldChar w:fldCharType="begin"/>
    </w:r>
    <w:r w:rsidRPr="005515FE">
      <w:rPr>
        <w:rStyle w:val="Numeropagina"/>
        <w:sz w:val="22"/>
      </w:rPr>
      <w:instrText xml:space="preserve">PAGE  </w:instrText>
    </w:r>
    <w:r w:rsidRPr="005515FE">
      <w:rPr>
        <w:rStyle w:val="Numeropagina"/>
        <w:sz w:val="22"/>
      </w:rPr>
      <w:fldChar w:fldCharType="separate"/>
    </w:r>
    <w:r w:rsidR="00B30000">
      <w:rPr>
        <w:rStyle w:val="Numeropagina"/>
        <w:noProof/>
        <w:sz w:val="22"/>
      </w:rPr>
      <w:t>5</w:t>
    </w:r>
    <w:r w:rsidRPr="005515FE">
      <w:rPr>
        <w:rStyle w:val="Numeropagina"/>
        <w:sz w:val="22"/>
      </w:rPr>
      <w:fldChar w:fldCharType="end"/>
    </w:r>
  </w:p>
  <w:p w14:paraId="09E5F3B9" w14:textId="77777777" w:rsidR="00FF57F8" w:rsidRDefault="00FF57F8" w:rsidP="008907A0">
    <w:pPr>
      <w:pStyle w:val="Pidipagina"/>
      <w:jc w:val="center"/>
      <w:rPr>
        <w:sz w:val="18"/>
        <w:szCs w:val="18"/>
      </w:rPr>
    </w:pPr>
  </w:p>
  <w:p w14:paraId="408A4778" w14:textId="77777777" w:rsidR="008907A0" w:rsidRPr="005515FE" w:rsidRDefault="008907A0" w:rsidP="008907A0">
    <w:pPr>
      <w:pStyle w:val="Pidipagina"/>
      <w:jc w:val="center"/>
      <w:rPr>
        <w:sz w:val="18"/>
        <w:szCs w:val="18"/>
      </w:rPr>
    </w:pPr>
    <w:r w:rsidRPr="005515FE">
      <w:rPr>
        <w:sz w:val="18"/>
        <w:szCs w:val="18"/>
      </w:rPr>
      <w:t>Nord Est: dal miracolo alla crisi – Ricerca sulle imprese del terziario del Nord Est</w:t>
    </w:r>
  </w:p>
  <w:p w14:paraId="3083178E" w14:textId="0941E8BD" w:rsidR="00716D48" w:rsidRPr="008907A0" w:rsidRDefault="00716D48" w:rsidP="008907A0">
    <w:pPr>
      <w:pStyle w:val="Pidipagina"/>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DE97A" w14:textId="1DB26D60" w:rsidR="008907A0" w:rsidRDefault="00703FD8">
    <w:pPr>
      <w:pStyle w:val="Pidipagina"/>
    </w:pPr>
    <w:r>
      <w:t xml:space="preserve"> </w:t>
    </w:r>
  </w:p>
  <w:p w14:paraId="6EFE73D0" w14:textId="77777777" w:rsidR="008907A0" w:rsidRDefault="008907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21FEC" w14:textId="77777777" w:rsidR="00716D48" w:rsidRDefault="00716D48" w:rsidP="00AE2EC1">
      <w:pPr>
        <w:spacing w:before="0"/>
      </w:pPr>
      <w:r>
        <w:separator/>
      </w:r>
    </w:p>
  </w:footnote>
  <w:footnote w:type="continuationSeparator" w:id="0">
    <w:p w14:paraId="063325DC" w14:textId="77777777" w:rsidR="00716D48" w:rsidRDefault="00716D48" w:rsidP="00AE2EC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58304" w14:textId="42E5F918" w:rsidR="008907A0" w:rsidRDefault="008907A0">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907A0" w14:paraId="28D45925" w14:textId="77777777" w:rsidTr="008B6FA7">
      <w:tc>
        <w:tcPr>
          <w:tcW w:w="4886" w:type="dxa"/>
        </w:tcPr>
        <w:p w14:paraId="43001A7A" w14:textId="77777777" w:rsidR="008907A0" w:rsidRDefault="008907A0" w:rsidP="008B6FA7">
          <w:pPr>
            <w:jc w:val="center"/>
            <w:rPr>
              <w:b/>
              <w:sz w:val="32"/>
              <w:szCs w:val="32"/>
            </w:rPr>
          </w:pPr>
          <w:r>
            <w:rPr>
              <w:noProof/>
              <w:sz w:val="22"/>
            </w:rPr>
            <w:drawing>
              <wp:inline distT="0" distB="0" distL="0" distR="0" wp14:anchorId="756CB2EF" wp14:editId="14A098B7">
                <wp:extent cx="1060802" cy="471948"/>
                <wp:effectExtent l="0" t="0" r="635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293" cy="474836"/>
                        </a:xfrm>
                        <a:prstGeom prst="rect">
                          <a:avLst/>
                        </a:prstGeom>
                        <a:noFill/>
                        <a:ln>
                          <a:noFill/>
                        </a:ln>
                      </pic:spPr>
                    </pic:pic>
                  </a:graphicData>
                </a:graphic>
              </wp:inline>
            </w:drawing>
          </w:r>
        </w:p>
      </w:tc>
      <w:tc>
        <w:tcPr>
          <w:tcW w:w="4886" w:type="dxa"/>
        </w:tcPr>
        <w:p w14:paraId="760494FB" w14:textId="77777777" w:rsidR="008907A0" w:rsidRDefault="008907A0" w:rsidP="008B6FA7">
          <w:pPr>
            <w:jc w:val="center"/>
            <w:rPr>
              <w:b/>
              <w:sz w:val="32"/>
              <w:szCs w:val="32"/>
            </w:rPr>
          </w:pPr>
          <w:r>
            <w:rPr>
              <w:b/>
              <w:noProof/>
              <w:sz w:val="32"/>
              <w:szCs w:val="32"/>
            </w:rPr>
            <w:drawing>
              <wp:inline distT="0" distB="0" distL="0" distR="0" wp14:anchorId="7A7D6E1E" wp14:editId="3F9D201E">
                <wp:extent cx="1297858" cy="544935"/>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mat.png"/>
                        <pic:cNvPicPr/>
                      </pic:nvPicPr>
                      <pic:blipFill>
                        <a:blip r:embed="rId2">
                          <a:extLst>
                            <a:ext uri="{28A0092B-C50C-407E-A947-70E740481C1C}">
                              <a14:useLocalDpi xmlns:a14="http://schemas.microsoft.com/office/drawing/2010/main" val="0"/>
                            </a:ext>
                          </a:extLst>
                        </a:blip>
                        <a:stretch>
                          <a:fillRect/>
                        </a:stretch>
                      </pic:blipFill>
                      <pic:spPr>
                        <a:xfrm>
                          <a:off x="0" y="0"/>
                          <a:ext cx="1300547" cy="546064"/>
                        </a:xfrm>
                        <a:prstGeom prst="rect">
                          <a:avLst/>
                        </a:prstGeom>
                      </pic:spPr>
                    </pic:pic>
                  </a:graphicData>
                </a:graphic>
              </wp:inline>
            </w:drawing>
          </w:r>
        </w:p>
      </w:tc>
    </w:tr>
  </w:tbl>
  <w:p w14:paraId="5ED9B9D2" w14:textId="033C7F22" w:rsidR="008907A0" w:rsidRDefault="008907A0">
    <w:pPr>
      <w:pStyle w:val="Intestazione"/>
    </w:pPr>
  </w:p>
  <w:p w14:paraId="76540904" w14:textId="77777777" w:rsidR="008907A0" w:rsidRDefault="008907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680934"/>
    <w:multiLevelType w:val="multilevel"/>
    <w:tmpl w:val="4B3A57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0949F8"/>
    <w:multiLevelType w:val="hybridMultilevel"/>
    <w:tmpl w:val="0B6A3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EE7A35"/>
    <w:multiLevelType w:val="multilevel"/>
    <w:tmpl w:val="F8F2E76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3DAE6CC1"/>
    <w:multiLevelType w:val="multilevel"/>
    <w:tmpl w:val="EF925D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3C5459"/>
    <w:multiLevelType w:val="multilevel"/>
    <w:tmpl w:val="398E7AB4"/>
    <w:lvl w:ilvl="0">
      <w:start w:val="1"/>
      <w:numFmt w:val="decimal"/>
      <w:pStyle w:val="Titolo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7C347A6"/>
    <w:multiLevelType w:val="multilevel"/>
    <w:tmpl w:val="6A2CBB5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4FF52C42"/>
    <w:multiLevelType w:val="hybridMultilevel"/>
    <w:tmpl w:val="4A7AA3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5B54C1"/>
    <w:multiLevelType w:val="multilevel"/>
    <w:tmpl w:val="0A28EE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A224F42"/>
    <w:multiLevelType w:val="multilevel"/>
    <w:tmpl w:val="CF0475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EBB11B4"/>
    <w:multiLevelType w:val="hybridMultilevel"/>
    <w:tmpl w:val="BAFA9E22"/>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E11DD4"/>
    <w:multiLevelType w:val="multilevel"/>
    <w:tmpl w:val="FED012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9"/>
  </w:num>
  <w:num w:numId="4">
    <w:abstractNumId w:val="6"/>
  </w:num>
  <w:num w:numId="5">
    <w:abstractNumId w:val="9"/>
  </w:num>
  <w:num w:numId="6">
    <w:abstractNumId w:val="9"/>
  </w:num>
  <w:num w:numId="7">
    <w:abstractNumId w:val="11"/>
  </w:num>
  <w:num w:numId="8">
    <w:abstractNumId w:val="3"/>
  </w:num>
  <w:num w:numId="9">
    <w:abstractNumId w:val="3"/>
  </w:num>
  <w:num w:numId="10">
    <w:abstractNumId w:val="3"/>
  </w:num>
  <w:num w:numId="11">
    <w:abstractNumId w:val="8"/>
  </w:num>
  <w:num w:numId="12">
    <w:abstractNumId w:val="8"/>
  </w:num>
  <w:num w:numId="13">
    <w:abstractNumId w:val="8"/>
  </w:num>
  <w:num w:numId="14">
    <w:abstractNumId w:val="4"/>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7"/>
  </w:num>
  <w:num w:numId="23">
    <w:abstractNumId w:val="10"/>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8D"/>
    <w:rsid w:val="00020482"/>
    <w:rsid w:val="000615A0"/>
    <w:rsid w:val="00067A57"/>
    <w:rsid w:val="000A23D0"/>
    <w:rsid w:val="000C231E"/>
    <w:rsid w:val="000C4D0C"/>
    <w:rsid w:val="0012024A"/>
    <w:rsid w:val="00140229"/>
    <w:rsid w:val="00161332"/>
    <w:rsid w:val="00165825"/>
    <w:rsid w:val="0019133F"/>
    <w:rsid w:val="001D1855"/>
    <w:rsid w:val="001E039B"/>
    <w:rsid w:val="001E7463"/>
    <w:rsid w:val="002207C3"/>
    <w:rsid w:val="00221CA4"/>
    <w:rsid w:val="00235F77"/>
    <w:rsid w:val="00237AC0"/>
    <w:rsid w:val="00244F56"/>
    <w:rsid w:val="002632F3"/>
    <w:rsid w:val="002E03D9"/>
    <w:rsid w:val="002F1D3F"/>
    <w:rsid w:val="00300DC6"/>
    <w:rsid w:val="003250E6"/>
    <w:rsid w:val="003A3DE0"/>
    <w:rsid w:val="003C44D0"/>
    <w:rsid w:val="003C6FDE"/>
    <w:rsid w:val="003D6A33"/>
    <w:rsid w:val="003E302B"/>
    <w:rsid w:val="0042758C"/>
    <w:rsid w:val="0044002E"/>
    <w:rsid w:val="004621E8"/>
    <w:rsid w:val="00486C33"/>
    <w:rsid w:val="004B3D51"/>
    <w:rsid w:val="004B6A61"/>
    <w:rsid w:val="004B6D75"/>
    <w:rsid w:val="004C0FA0"/>
    <w:rsid w:val="004E648A"/>
    <w:rsid w:val="00514BEE"/>
    <w:rsid w:val="005515FE"/>
    <w:rsid w:val="00574C1B"/>
    <w:rsid w:val="00586CC9"/>
    <w:rsid w:val="005D3A93"/>
    <w:rsid w:val="005F2084"/>
    <w:rsid w:val="0060156F"/>
    <w:rsid w:val="00696319"/>
    <w:rsid w:val="006B37CC"/>
    <w:rsid w:val="006D5246"/>
    <w:rsid w:val="006E2844"/>
    <w:rsid w:val="00703FD8"/>
    <w:rsid w:val="00716D48"/>
    <w:rsid w:val="00732B11"/>
    <w:rsid w:val="00762CBC"/>
    <w:rsid w:val="00797A56"/>
    <w:rsid w:val="007E3321"/>
    <w:rsid w:val="0082074B"/>
    <w:rsid w:val="00822391"/>
    <w:rsid w:val="008647CB"/>
    <w:rsid w:val="00874633"/>
    <w:rsid w:val="008907A0"/>
    <w:rsid w:val="0089697D"/>
    <w:rsid w:val="008B1489"/>
    <w:rsid w:val="008C2B2D"/>
    <w:rsid w:val="008F54C0"/>
    <w:rsid w:val="00923474"/>
    <w:rsid w:val="009242DE"/>
    <w:rsid w:val="00967EE2"/>
    <w:rsid w:val="009700C7"/>
    <w:rsid w:val="009C76F0"/>
    <w:rsid w:val="009F5059"/>
    <w:rsid w:val="00A021AF"/>
    <w:rsid w:val="00A17F01"/>
    <w:rsid w:val="00A62740"/>
    <w:rsid w:val="00A66838"/>
    <w:rsid w:val="00A707EE"/>
    <w:rsid w:val="00AE2EC1"/>
    <w:rsid w:val="00AF4706"/>
    <w:rsid w:val="00B13DC1"/>
    <w:rsid w:val="00B16376"/>
    <w:rsid w:val="00B30000"/>
    <w:rsid w:val="00B436D5"/>
    <w:rsid w:val="00BC5F1D"/>
    <w:rsid w:val="00C06191"/>
    <w:rsid w:val="00C33A06"/>
    <w:rsid w:val="00C4031E"/>
    <w:rsid w:val="00C56D8D"/>
    <w:rsid w:val="00C74C98"/>
    <w:rsid w:val="00CB334E"/>
    <w:rsid w:val="00CE46CA"/>
    <w:rsid w:val="00CE5F24"/>
    <w:rsid w:val="00D205D4"/>
    <w:rsid w:val="00D2352C"/>
    <w:rsid w:val="00D53CBB"/>
    <w:rsid w:val="00D628FA"/>
    <w:rsid w:val="00D9586B"/>
    <w:rsid w:val="00DF10D9"/>
    <w:rsid w:val="00E149B7"/>
    <w:rsid w:val="00E81005"/>
    <w:rsid w:val="00EF6C53"/>
    <w:rsid w:val="00F01B5A"/>
    <w:rsid w:val="00F34569"/>
    <w:rsid w:val="00F4651A"/>
    <w:rsid w:val="00F95F33"/>
    <w:rsid w:val="00F96121"/>
    <w:rsid w:val="00FF57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78F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23D0"/>
    <w:pPr>
      <w:spacing w:before="120"/>
    </w:pPr>
    <w:rPr>
      <w:rFonts w:ascii="Verdana" w:eastAsia="Times New Roman" w:hAnsi="Verdana" w:cs="Times New Roman"/>
      <w:szCs w:val="20"/>
      <w:lang w:eastAsia="it-IT"/>
    </w:rPr>
  </w:style>
  <w:style w:type="paragraph" w:styleId="Titolo1">
    <w:name w:val="heading 1"/>
    <w:basedOn w:val="Normale"/>
    <w:next w:val="Normale"/>
    <w:link w:val="Titolo1Carattere"/>
    <w:qFormat/>
    <w:rsid w:val="00A707EE"/>
    <w:pPr>
      <w:keepNext/>
      <w:numPr>
        <w:numId w:val="21"/>
      </w:numPr>
      <w:suppressAutoHyphens/>
      <w:spacing w:before="480" w:after="60" w:line="276" w:lineRule="auto"/>
      <w:outlineLvl w:val="0"/>
    </w:pPr>
    <w:rPr>
      <w:rFonts w:eastAsiaTheme="minorEastAsia" w:cstheme="minorBidi"/>
      <w:b/>
      <w:bCs/>
      <w:color w:val="1F497D"/>
      <w:kern w:val="32"/>
      <w:sz w:val="36"/>
      <w:szCs w:val="32"/>
      <w:lang w:val="x-none" w:eastAsia="ar-SA"/>
    </w:rPr>
  </w:style>
  <w:style w:type="paragraph" w:styleId="Titolo2">
    <w:name w:val="heading 2"/>
    <w:basedOn w:val="Normale"/>
    <w:next w:val="Normale"/>
    <w:link w:val="Titolo2Carattere"/>
    <w:qFormat/>
    <w:rsid w:val="000C4D0C"/>
    <w:pPr>
      <w:keepNext/>
      <w:keepLines/>
      <w:suppressAutoHyphens/>
      <w:spacing w:before="480" w:after="60" w:line="276" w:lineRule="auto"/>
      <w:jc w:val="both"/>
      <w:outlineLvl w:val="1"/>
    </w:pPr>
    <w:rPr>
      <w:rFonts w:eastAsiaTheme="minorEastAsia" w:cstheme="minorBidi"/>
      <w:b/>
      <w:bCs/>
      <w:color w:val="1F497D"/>
      <w:sz w:val="28"/>
      <w:szCs w:val="26"/>
      <w:lang w:val="x-none" w:eastAsia="ar-SA"/>
    </w:rPr>
  </w:style>
  <w:style w:type="paragraph" w:styleId="Titolo3">
    <w:name w:val="heading 3"/>
    <w:basedOn w:val="Normale"/>
    <w:next w:val="Normale"/>
    <w:link w:val="Titolo3Carattere"/>
    <w:qFormat/>
    <w:rsid w:val="000C4D0C"/>
    <w:pPr>
      <w:keepNext/>
      <w:keepLines/>
      <w:suppressAutoHyphens/>
      <w:spacing w:before="240" w:after="60" w:line="276" w:lineRule="auto"/>
      <w:jc w:val="both"/>
      <w:outlineLvl w:val="2"/>
    </w:pPr>
    <w:rPr>
      <w:rFonts w:eastAsiaTheme="minorEastAsia" w:cstheme="minorBidi"/>
      <w:b/>
      <w:bCs/>
      <w:color w:val="1F497D"/>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0C4D0C"/>
    <w:rPr>
      <w:rFonts w:ascii="Verdana" w:hAnsi="Verdana"/>
      <w:b/>
      <w:bCs/>
      <w:color w:val="1F497D"/>
      <w:sz w:val="28"/>
      <w:szCs w:val="26"/>
      <w:lang w:val="x-none" w:eastAsia="ar-SA"/>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semiHidden/>
    <w:qFormat/>
    <w:rsid w:val="00CE5F24"/>
    <w:pPr>
      <w:spacing w:before="0"/>
    </w:pPr>
    <w:rPr>
      <w:rFonts w:eastAsiaTheme="minorEastAsia" w:cstheme="minorBidi"/>
      <w:sz w:val="20"/>
      <w:szCs w:val="24"/>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semiHidden/>
    <w:rsid w:val="00CE5F24"/>
    <w:rPr>
      <w:rFonts w:ascii="Verdana" w:hAnsi="Verdana"/>
      <w:sz w:val="20"/>
      <w:lang w:eastAsia="ar-SA"/>
    </w:rPr>
  </w:style>
  <w:style w:type="character" w:customStyle="1" w:styleId="Titolo3Carattere">
    <w:name w:val="Titolo 3 Carattere"/>
    <w:link w:val="Titolo3"/>
    <w:rsid w:val="000C4D0C"/>
    <w:rPr>
      <w:rFonts w:ascii="Verdana" w:hAnsi="Verdana"/>
      <w:b/>
      <w:bCs/>
      <w:color w:val="1F497D"/>
      <w:lang w:val="x-none" w:eastAsia="ar-SA"/>
    </w:rPr>
  </w:style>
  <w:style w:type="character" w:customStyle="1" w:styleId="Titolo1Carattere">
    <w:name w:val="Titolo 1 Carattere"/>
    <w:link w:val="Titolo1"/>
    <w:rsid w:val="00221CA4"/>
    <w:rPr>
      <w:rFonts w:ascii="Verdana" w:hAnsi="Verdana"/>
      <w:b/>
      <w:bCs/>
      <w:color w:val="1F497D"/>
      <w:kern w:val="32"/>
      <w:sz w:val="36"/>
      <w:szCs w:val="32"/>
      <w:lang w:val="x-none" w:eastAsia="ar-SA"/>
    </w:rPr>
  </w:style>
  <w:style w:type="paragraph" w:styleId="Testofumetto">
    <w:name w:val="Balloon Text"/>
    <w:basedOn w:val="Normale"/>
    <w:link w:val="TestofumettoCarattere"/>
    <w:uiPriority w:val="99"/>
    <w:semiHidden/>
    <w:unhideWhenUsed/>
    <w:rsid w:val="00D628FA"/>
    <w:pPr>
      <w:spacing w:before="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628FA"/>
    <w:rPr>
      <w:rFonts w:ascii="Lucida Grande" w:eastAsia="Times New Roman" w:hAnsi="Lucida Grande" w:cs="Lucida Grande"/>
      <w:sz w:val="18"/>
      <w:szCs w:val="18"/>
      <w:lang w:eastAsia="it-IT"/>
    </w:rPr>
  </w:style>
  <w:style w:type="paragraph" w:styleId="Didascalia">
    <w:name w:val="caption"/>
    <w:basedOn w:val="Normale"/>
    <w:next w:val="Normale"/>
    <w:uiPriority w:val="35"/>
    <w:unhideWhenUsed/>
    <w:qFormat/>
    <w:rsid w:val="002F1D3F"/>
    <w:pPr>
      <w:spacing w:before="400" w:after="200"/>
    </w:pPr>
    <w:rPr>
      <w:b/>
      <w:bCs/>
      <w:color w:val="4F81BD" w:themeColor="accent1"/>
      <w:sz w:val="20"/>
      <w:szCs w:val="18"/>
    </w:rPr>
  </w:style>
  <w:style w:type="paragraph" w:styleId="Paragrafoelenco">
    <w:name w:val="List Paragraph"/>
    <w:basedOn w:val="Normale"/>
    <w:uiPriority w:val="34"/>
    <w:qFormat/>
    <w:rsid w:val="000C4D0C"/>
    <w:pPr>
      <w:spacing w:line="276" w:lineRule="auto"/>
      <w:ind w:left="720"/>
      <w:jc w:val="both"/>
    </w:pPr>
    <w:rPr>
      <w:rFonts w:eastAsia="Calibri" w:cs="Calibri"/>
      <w:szCs w:val="22"/>
    </w:rPr>
  </w:style>
  <w:style w:type="paragraph" w:styleId="Corpotesto">
    <w:name w:val="Body Text"/>
    <w:basedOn w:val="Normale"/>
    <w:link w:val="CorpotestoCarattere"/>
    <w:rsid w:val="003E302B"/>
    <w:pPr>
      <w:widowControl w:val="0"/>
      <w:suppressAutoHyphens/>
      <w:spacing w:before="0" w:after="283"/>
    </w:pPr>
    <w:rPr>
      <w:rFonts w:ascii="DejaVu Serif" w:eastAsia="DejaVu Serif" w:hAnsi="DejaVu Serif" w:cs="DejaVu Sans"/>
      <w:szCs w:val="24"/>
      <w:lang w:val="en-US" w:eastAsia="hi-IN" w:bidi="hi-IN"/>
    </w:rPr>
  </w:style>
  <w:style w:type="character" w:customStyle="1" w:styleId="CorpotestoCarattere">
    <w:name w:val="Corpo testo Carattere"/>
    <w:basedOn w:val="Carpredefinitoparagrafo"/>
    <w:link w:val="Corpotesto"/>
    <w:rsid w:val="003E302B"/>
    <w:rPr>
      <w:rFonts w:ascii="DejaVu Serif" w:eastAsia="DejaVu Serif" w:hAnsi="DejaVu Serif" w:cs="DejaVu Sans"/>
      <w:lang w:val="en-US" w:eastAsia="hi-IN" w:bidi="hi-IN"/>
    </w:rPr>
  </w:style>
  <w:style w:type="paragraph" w:styleId="Intestazione">
    <w:name w:val="header"/>
    <w:basedOn w:val="Normale"/>
    <w:link w:val="IntestazioneCarattere"/>
    <w:uiPriority w:val="99"/>
    <w:unhideWhenUsed/>
    <w:rsid w:val="00AE2EC1"/>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AE2EC1"/>
    <w:rPr>
      <w:rFonts w:ascii="Verdana" w:eastAsia="Times New Roman" w:hAnsi="Verdana" w:cs="Times New Roman"/>
      <w:szCs w:val="20"/>
      <w:lang w:eastAsia="it-IT"/>
    </w:rPr>
  </w:style>
  <w:style w:type="paragraph" w:styleId="Pidipagina">
    <w:name w:val="footer"/>
    <w:basedOn w:val="Normale"/>
    <w:link w:val="PidipaginaCarattere"/>
    <w:uiPriority w:val="99"/>
    <w:unhideWhenUsed/>
    <w:rsid w:val="00AE2EC1"/>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AE2EC1"/>
    <w:rPr>
      <w:rFonts w:ascii="Verdana" w:eastAsia="Times New Roman" w:hAnsi="Verdana" w:cs="Times New Roman"/>
      <w:szCs w:val="20"/>
      <w:lang w:eastAsia="it-IT"/>
    </w:rPr>
  </w:style>
  <w:style w:type="character" w:styleId="Numeropagina">
    <w:name w:val="page number"/>
    <w:basedOn w:val="Carpredefinitoparagrafo"/>
    <w:uiPriority w:val="99"/>
    <w:semiHidden/>
    <w:unhideWhenUsed/>
    <w:rsid w:val="00AE2EC1"/>
  </w:style>
  <w:style w:type="character" w:styleId="Collegamentoipertestuale">
    <w:name w:val="Hyperlink"/>
    <w:rsid w:val="00967EE2"/>
    <w:rPr>
      <w:color w:val="000080"/>
      <w:u w:val="single"/>
    </w:rPr>
  </w:style>
  <w:style w:type="table" w:styleId="Grigliatabella">
    <w:name w:val="Table Grid"/>
    <w:basedOn w:val="Tabellanormale"/>
    <w:uiPriority w:val="59"/>
    <w:rsid w:val="0089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23D0"/>
    <w:pPr>
      <w:spacing w:before="120"/>
    </w:pPr>
    <w:rPr>
      <w:rFonts w:ascii="Verdana" w:eastAsia="Times New Roman" w:hAnsi="Verdana" w:cs="Times New Roman"/>
      <w:szCs w:val="20"/>
      <w:lang w:eastAsia="it-IT"/>
    </w:rPr>
  </w:style>
  <w:style w:type="paragraph" w:styleId="Titolo1">
    <w:name w:val="heading 1"/>
    <w:basedOn w:val="Normale"/>
    <w:next w:val="Normale"/>
    <w:link w:val="Titolo1Carattere"/>
    <w:qFormat/>
    <w:rsid w:val="00A707EE"/>
    <w:pPr>
      <w:keepNext/>
      <w:numPr>
        <w:numId w:val="21"/>
      </w:numPr>
      <w:suppressAutoHyphens/>
      <w:spacing w:before="480" w:after="60" w:line="276" w:lineRule="auto"/>
      <w:outlineLvl w:val="0"/>
    </w:pPr>
    <w:rPr>
      <w:rFonts w:eastAsiaTheme="minorEastAsia" w:cstheme="minorBidi"/>
      <w:b/>
      <w:bCs/>
      <w:color w:val="1F497D"/>
      <w:kern w:val="32"/>
      <w:sz w:val="36"/>
      <w:szCs w:val="32"/>
      <w:lang w:val="x-none" w:eastAsia="ar-SA"/>
    </w:rPr>
  </w:style>
  <w:style w:type="paragraph" w:styleId="Titolo2">
    <w:name w:val="heading 2"/>
    <w:basedOn w:val="Normale"/>
    <w:next w:val="Normale"/>
    <w:link w:val="Titolo2Carattere"/>
    <w:qFormat/>
    <w:rsid w:val="000C4D0C"/>
    <w:pPr>
      <w:keepNext/>
      <w:keepLines/>
      <w:suppressAutoHyphens/>
      <w:spacing w:before="480" w:after="60" w:line="276" w:lineRule="auto"/>
      <w:jc w:val="both"/>
      <w:outlineLvl w:val="1"/>
    </w:pPr>
    <w:rPr>
      <w:rFonts w:eastAsiaTheme="minorEastAsia" w:cstheme="minorBidi"/>
      <w:b/>
      <w:bCs/>
      <w:color w:val="1F497D"/>
      <w:sz w:val="28"/>
      <w:szCs w:val="26"/>
      <w:lang w:val="x-none" w:eastAsia="ar-SA"/>
    </w:rPr>
  </w:style>
  <w:style w:type="paragraph" w:styleId="Titolo3">
    <w:name w:val="heading 3"/>
    <w:basedOn w:val="Normale"/>
    <w:next w:val="Normale"/>
    <w:link w:val="Titolo3Carattere"/>
    <w:qFormat/>
    <w:rsid w:val="000C4D0C"/>
    <w:pPr>
      <w:keepNext/>
      <w:keepLines/>
      <w:suppressAutoHyphens/>
      <w:spacing w:before="240" w:after="60" w:line="276" w:lineRule="auto"/>
      <w:jc w:val="both"/>
      <w:outlineLvl w:val="2"/>
    </w:pPr>
    <w:rPr>
      <w:rFonts w:eastAsiaTheme="minorEastAsia" w:cstheme="minorBidi"/>
      <w:b/>
      <w:bCs/>
      <w:color w:val="1F497D"/>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0C4D0C"/>
    <w:rPr>
      <w:rFonts w:ascii="Verdana" w:hAnsi="Verdana"/>
      <w:b/>
      <w:bCs/>
      <w:color w:val="1F497D"/>
      <w:sz w:val="28"/>
      <w:szCs w:val="26"/>
      <w:lang w:val="x-none" w:eastAsia="ar-SA"/>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semiHidden/>
    <w:qFormat/>
    <w:rsid w:val="00CE5F24"/>
    <w:pPr>
      <w:spacing w:before="0"/>
    </w:pPr>
    <w:rPr>
      <w:rFonts w:eastAsiaTheme="minorEastAsia" w:cstheme="minorBidi"/>
      <w:sz w:val="20"/>
      <w:szCs w:val="24"/>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semiHidden/>
    <w:rsid w:val="00CE5F24"/>
    <w:rPr>
      <w:rFonts w:ascii="Verdana" w:hAnsi="Verdana"/>
      <w:sz w:val="20"/>
      <w:lang w:eastAsia="ar-SA"/>
    </w:rPr>
  </w:style>
  <w:style w:type="character" w:customStyle="1" w:styleId="Titolo3Carattere">
    <w:name w:val="Titolo 3 Carattere"/>
    <w:link w:val="Titolo3"/>
    <w:rsid w:val="000C4D0C"/>
    <w:rPr>
      <w:rFonts w:ascii="Verdana" w:hAnsi="Verdana"/>
      <w:b/>
      <w:bCs/>
      <w:color w:val="1F497D"/>
      <w:lang w:val="x-none" w:eastAsia="ar-SA"/>
    </w:rPr>
  </w:style>
  <w:style w:type="character" w:customStyle="1" w:styleId="Titolo1Carattere">
    <w:name w:val="Titolo 1 Carattere"/>
    <w:link w:val="Titolo1"/>
    <w:rsid w:val="00221CA4"/>
    <w:rPr>
      <w:rFonts w:ascii="Verdana" w:hAnsi="Verdana"/>
      <w:b/>
      <w:bCs/>
      <w:color w:val="1F497D"/>
      <w:kern w:val="32"/>
      <w:sz w:val="36"/>
      <w:szCs w:val="32"/>
      <w:lang w:val="x-none" w:eastAsia="ar-SA"/>
    </w:rPr>
  </w:style>
  <w:style w:type="paragraph" w:styleId="Testofumetto">
    <w:name w:val="Balloon Text"/>
    <w:basedOn w:val="Normale"/>
    <w:link w:val="TestofumettoCarattere"/>
    <w:uiPriority w:val="99"/>
    <w:semiHidden/>
    <w:unhideWhenUsed/>
    <w:rsid w:val="00D628FA"/>
    <w:pPr>
      <w:spacing w:before="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628FA"/>
    <w:rPr>
      <w:rFonts w:ascii="Lucida Grande" w:eastAsia="Times New Roman" w:hAnsi="Lucida Grande" w:cs="Lucida Grande"/>
      <w:sz w:val="18"/>
      <w:szCs w:val="18"/>
      <w:lang w:eastAsia="it-IT"/>
    </w:rPr>
  </w:style>
  <w:style w:type="paragraph" w:styleId="Didascalia">
    <w:name w:val="caption"/>
    <w:basedOn w:val="Normale"/>
    <w:next w:val="Normale"/>
    <w:uiPriority w:val="35"/>
    <w:unhideWhenUsed/>
    <w:qFormat/>
    <w:rsid w:val="002F1D3F"/>
    <w:pPr>
      <w:spacing w:before="400" w:after="200"/>
    </w:pPr>
    <w:rPr>
      <w:b/>
      <w:bCs/>
      <w:color w:val="4F81BD" w:themeColor="accent1"/>
      <w:sz w:val="20"/>
      <w:szCs w:val="18"/>
    </w:rPr>
  </w:style>
  <w:style w:type="paragraph" w:styleId="Paragrafoelenco">
    <w:name w:val="List Paragraph"/>
    <w:basedOn w:val="Normale"/>
    <w:uiPriority w:val="34"/>
    <w:qFormat/>
    <w:rsid w:val="000C4D0C"/>
    <w:pPr>
      <w:spacing w:line="276" w:lineRule="auto"/>
      <w:ind w:left="720"/>
      <w:jc w:val="both"/>
    </w:pPr>
    <w:rPr>
      <w:rFonts w:eastAsia="Calibri" w:cs="Calibri"/>
      <w:szCs w:val="22"/>
    </w:rPr>
  </w:style>
  <w:style w:type="paragraph" w:styleId="Corpotesto">
    <w:name w:val="Body Text"/>
    <w:basedOn w:val="Normale"/>
    <w:link w:val="CorpotestoCarattere"/>
    <w:rsid w:val="003E302B"/>
    <w:pPr>
      <w:widowControl w:val="0"/>
      <w:suppressAutoHyphens/>
      <w:spacing w:before="0" w:after="283"/>
    </w:pPr>
    <w:rPr>
      <w:rFonts w:ascii="DejaVu Serif" w:eastAsia="DejaVu Serif" w:hAnsi="DejaVu Serif" w:cs="DejaVu Sans"/>
      <w:szCs w:val="24"/>
      <w:lang w:val="en-US" w:eastAsia="hi-IN" w:bidi="hi-IN"/>
    </w:rPr>
  </w:style>
  <w:style w:type="character" w:customStyle="1" w:styleId="CorpotestoCarattere">
    <w:name w:val="Corpo testo Carattere"/>
    <w:basedOn w:val="Carpredefinitoparagrafo"/>
    <w:link w:val="Corpotesto"/>
    <w:rsid w:val="003E302B"/>
    <w:rPr>
      <w:rFonts w:ascii="DejaVu Serif" w:eastAsia="DejaVu Serif" w:hAnsi="DejaVu Serif" w:cs="DejaVu Sans"/>
      <w:lang w:val="en-US" w:eastAsia="hi-IN" w:bidi="hi-IN"/>
    </w:rPr>
  </w:style>
  <w:style w:type="paragraph" w:styleId="Intestazione">
    <w:name w:val="header"/>
    <w:basedOn w:val="Normale"/>
    <w:link w:val="IntestazioneCarattere"/>
    <w:uiPriority w:val="99"/>
    <w:unhideWhenUsed/>
    <w:rsid w:val="00AE2EC1"/>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AE2EC1"/>
    <w:rPr>
      <w:rFonts w:ascii="Verdana" w:eastAsia="Times New Roman" w:hAnsi="Verdana" w:cs="Times New Roman"/>
      <w:szCs w:val="20"/>
      <w:lang w:eastAsia="it-IT"/>
    </w:rPr>
  </w:style>
  <w:style w:type="paragraph" w:styleId="Pidipagina">
    <w:name w:val="footer"/>
    <w:basedOn w:val="Normale"/>
    <w:link w:val="PidipaginaCarattere"/>
    <w:uiPriority w:val="99"/>
    <w:unhideWhenUsed/>
    <w:rsid w:val="00AE2EC1"/>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AE2EC1"/>
    <w:rPr>
      <w:rFonts w:ascii="Verdana" w:eastAsia="Times New Roman" w:hAnsi="Verdana" w:cs="Times New Roman"/>
      <w:szCs w:val="20"/>
      <w:lang w:eastAsia="it-IT"/>
    </w:rPr>
  </w:style>
  <w:style w:type="character" w:styleId="Numeropagina">
    <w:name w:val="page number"/>
    <w:basedOn w:val="Carpredefinitoparagrafo"/>
    <w:uiPriority w:val="99"/>
    <w:semiHidden/>
    <w:unhideWhenUsed/>
    <w:rsid w:val="00AE2EC1"/>
  </w:style>
  <w:style w:type="character" w:styleId="Collegamentoipertestuale">
    <w:name w:val="Hyperlink"/>
    <w:rsid w:val="00967EE2"/>
    <w:rPr>
      <w:color w:val="000080"/>
      <w:u w:val="single"/>
    </w:rPr>
  </w:style>
  <w:style w:type="table" w:styleId="Grigliatabella">
    <w:name w:val="Table Grid"/>
    <w:basedOn w:val="Tabellanormale"/>
    <w:uiPriority w:val="59"/>
    <w:rsid w:val="0089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rmatresearc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oco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Format Srl - ricerche di mercato</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Pierluigi Ascani</dc:creator>
  <cp:lastModifiedBy>moretti</cp:lastModifiedBy>
  <cp:revision>3</cp:revision>
  <cp:lastPrinted>2013-05-24T10:13:00Z</cp:lastPrinted>
  <dcterms:created xsi:type="dcterms:W3CDTF">2013-05-27T12:34:00Z</dcterms:created>
  <dcterms:modified xsi:type="dcterms:W3CDTF">2013-05-27T12:42:00Z</dcterms:modified>
</cp:coreProperties>
</file>