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jc w:val="center"/>
        <w:tblCellMar>
          <w:left w:w="70" w:type="dxa"/>
          <w:right w:w="70" w:type="dxa"/>
        </w:tblCellMar>
        <w:tblLook w:val="0000" w:firstRow="0" w:lastRow="0" w:firstColumn="0" w:lastColumn="0" w:noHBand="0" w:noVBand="0"/>
      </w:tblPr>
      <w:tblGrid>
        <w:gridCol w:w="3137"/>
        <w:gridCol w:w="4194"/>
      </w:tblGrid>
      <w:tr w:rsidR="00F417D3" w:rsidTr="003B7B09">
        <w:trPr>
          <w:trHeight w:val="2240"/>
          <w:jc w:val="center"/>
        </w:trPr>
        <w:tc>
          <w:tcPr>
            <w:tcW w:w="3137" w:type="dxa"/>
          </w:tcPr>
          <w:p w:rsidR="00F417D3" w:rsidRPr="007A53D5" w:rsidRDefault="00F417D3" w:rsidP="003B7B09">
            <w:pPr>
              <w:jc w:val="left"/>
              <w:rPr>
                <w:color w:val="808080"/>
              </w:rPr>
            </w:pPr>
            <w:bookmarkStart w:id="0" w:name="_GoBack"/>
            <w:bookmarkEnd w:id="0"/>
            <w:r>
              <w:rPr>
                <w:noProof/>
                <w:color w:val="808080"/>
              </w:rPr>
              <w:drawing>
                <wp:inline distT="0" distB="0" distL="0" distR="0">
                  <wp:extent cx="1095375" cy="942975"/>
                  <wp:effectExtent l="0" t="0" r="0" b="0"/>
                  <wp:docPr id="22" name="Immagine 22" descr="biancoombr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biancoombra"/>
                          <pic:cNvPicPr>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95375" cy="942975"/>
                          </a:xfrm>
                          <a:prstGeom prst="rect">
                            <a:avLst/>
                          </a:prstGeom>
                          <a:noFill/>
                          <a:ln>
                            <a:noFill/>
                          </a:ln>
                        </pic:spPr>
                      </pic:pic>
                    </a:graphicData>
                  </a:graphic>
                </wp:inline>
              </w:drawing>
            </w:r>
          </w:p>
          <w:p w:rsidR="00F417D3" w:rsidRPr="007A53D5" w:rsidRDefault="00F417D3" w:rsidP="003B7B09">
            <w:pPr>
              <w:pStyle w:val="Indirizzomittente"/>
              <w:tabs>
                <w:tab w:val="left" w:pos="284"/>
              </w:tabs>
              <w:spacing w:before="120" w:after="120"/>
              <w:rPr>
                <w:rFonts w:ascii="Arial Black" w:hAnsi="Arial Black"/>
                <w:bCs/>
                <w:color w:val="808080"/>
                <w:lang w:val="en-GB"/>
              </w:rPr>
            </w:pPr>
            <w:r w:rsidRPr="007A53D5">
              <w:rPr>
                <w:rFonts w:ascii="Arial Black" w:hAnsi="Arial Black"/>
                <w:bCs/>
                <w:color w:val="808080"/>
                <w:lang w:val="en-GB"/>
              </w:rPr>
              <w:t>C E N S I S</w:t>
            </w:r>
          </w:p>
        </w:tc>
        <w:tc>
          <w:tcPr>
            <w:tcW w:w="4194" w:type="dxa"/>
          </w:tcPr>
          <w:p w:rsidR="00F417D3" w:rsidRDefault="00F417D3" w:rsidP="003B7B09">
            <w:pPr>
              <w:jc w:val="right"/>
              <w:rPr>
                <w:lang w:val="en-GB"/>
              </w:rPr>
            </w:pPr>
            <w:r>
              <w:rPr>
                <w:noProof/>
              </w:rPr>
              <w:drawing>
                <wp:anchor distT="0" distB="0" distL="114300" distR="114300" simplePos="0" relativeHeight="251659264" behindDoc="0" locked="0" layoutInCell="1" allowOverlap="1">
                  <wp:simplePos x="0" y="0"/>
                  <wp:positionH relativeFrom="column">
                    <wp:posOffset>149225</wp:posOffset>
                  </wp:positionH>
                  <wp:positionV relativeFrom="paragraph">
                    <wp:posOffset>114300</wp:posOffset>
                  </wp:positionV>
                  <wp:extent cx="2464435" cy="1191260"/>
                  <wp:effectExtent l="0" t="0" r="0" b="0"/>
                  <wp:wrapTopAndBottom/>
                  <wp:docPr id="23"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64435" cy="119126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F417D3" w:rsidRDefault="00F417D3" w:rsidP="00F417D3">
      <w:pPr>
        <w:rPr>
          <w:lang w:val="en-GB"/>
        </w:rPr>
      </w:pPr>
    </w:p>
    <w:p w:rsidR="00F417D3" w:rsidRDefault="00F417D3" w:rsidP="00F417D3">
      <w:pPr>
        <w:rPr>
          <w:lang w:val="en-GB"/>
        </w:rPr>
      </w:pPr>
    </w:p>
    <w:p w:rsidR="00BF146E" w:rsidRDefault="00BF146E" w:rsidP="00F417D3">
      <w:pPr>
        <w:rPr>
          <w:lang w:val="en-GB"/>
        </w:rPr>
      </w:pPr>
    </w:p>
    <w:p w:rsidR="00BF146E" w:rsidRDefault="00BF146E" w:rsidP="00F417D3">
      <w:pPr>
        <w:rPr>
          <w:lang w:val="en-GB"/>
        </w:rPr>
      </w:pPr>
    </w:p>
    <w:p w:rsidR="00F417D3" w:rsidRDefault="00F417D3" w:rsidP="00F417D3">
      <w:pPr>
        <w:jc w:val="center"/>
        <w:rPr>
          <w:color w:val="808080"/>
          <w:lang w:val="en-GB"/>
        </w:rPr>
      </w:pPr>
    </w:p>
    <w:p w:rsidR="00BF146E" w:rsidRDefault="00BF146E" w:rsidP="00F417D3">
      <w:pPr>
        <w:jc w:val="center"/>
        <w:rPr>
          <w:color w:val="808080"/>
          <w:lang w:val="en-GB"/>
        </w:rPr>
      </w:pPr>
    </w:p>
    <w:p w:rsidR="00BF146E" w:rsidRPr="007A53D5" w:rsidRDefault="00BF146E" w:rsidP="00F417D3">
      <w:pPr>
        <w:jc w:val="center"/>
        <w:rPr>
          <w:color w:val="808080"/>
          <w:lang w:val="en-GB"/>
        </w:rPr>
      </w:pPr>
    </w:p>
    <w:p w:rsidR="00F417D3" w:rsidRDefault="00F417D3" w:rsidP="00F417D3">
      <w:pPr>
        <w:pStyle w:val="Titolo1"/>
        <w:ind w:left="0" w:firstLine="0"/>
        <w:jc w:val="center"/>
        <w:rPr>
          <w:color w:val="595959"/>
          <w:sz w:val="44"/>
          <w:szCs w:val="44"/>
        </w:rPr>
      </w:pPr>
    </w:p>
    <w:p w:rsidR="00F417D3" w:rsidRPr="00F97D70" w:rsidRDefault="00BF146E" w:rsidP="00F417D3">
      <w:pPr>
        <w:pStyle w:val="Titolo1"/>
        <w:ind w:left="0" w:firstLine="0"/>
        <w:jc w:val="center"/>
        <w:rPr>
          <w:sz w:val="40"/>
          <w:szCs w:val="40"/>
        </w:rPr>
      </w:pPr>
      <w:bookmarkStart w:id="1" w:name="_Toc266778551"/>
      <w:bookmarkStart w:id="2" w:name="_Toc322447654"/>
      <w:bookmarkStart w:id="3" w:name="_Toc322447769"/>
      <w:r w:rsidRPr="00F97D70">
        <w:rPr>
          <w:sz w:val="40"/>
          <w:szCs w:val="40"/>
        </w:rPr>
        <w:t xml:space="preserve">OUTLOOK </w:t>
      </w:r>
      <w:bookmarkEnd w:id="1"/>
      <w:bookmarkEnd w:id="2"/>
      <w:bookmarkEnd w:id="3"/>
      <w:r w:rsidRPr="00F97D70">
        <w:rPr>
          <w:sz w:val="40"/>
          <w:szCs w:val="40"/>
        </w:rPr>
        <w:t>ITALIA</w:t>
      </w:r>
    </w:p>
    <w:p w:rsidR="00F417D3" w:rsidRPr="00F97D70" w:rsidRDefault="00F417D3" w:rsidP="00F417D3">
      <w:pPr>
        <w:pStyle w:val="Titolo2"/>
        <w:ind w:left="0" w:firstLine="0"/>
        <w:jc w:val="center"/>
      </w:pPr>
      <w:bookmarkStart w:id="4" w:name="_Toc235352444"/>
      <w:bookmarkStart w:id="5" w:name="_Toc253495967"/>
      <w:bookmarkStart w:id="6" w:name="_Toc254355833"/>
      <w:bookmarkStart w:id="7" w:name="_Toc266778552"/>
      <w:bookmarkStart w:id="8" w:name="_Toc322447655"/>
      <w:bookmarkStart w:id="9" w:name="_Toc322447770"/>
      <w:r w:rsidRPr="00F97D70">
        <w:t>Clima di fiducia e aspettative delle famiglie italiane</w:t>
      </w:r>
      <w:bookmarkEnd w:id="4"/>
      <w:bookmarkEnd w:id="5"/>
      <w:bookmarkEnd w:id="6"/>
      <w:bookmarkEnd w:id="7"/>
      <w:bookmarkEnd w:id="8"/>
      <w:bookmarkEnd w:id="9"/>
      <w:r w:rsidRPr="00F97D70">
        <w:t xml:space="preserve"> 201</w:t>
      </w:r>
      <w:r>
        <w:t>5</w:t>
      </w:r>
    </w:p>
    <w:p w:rsidR="00F417D3" w:rsidRPr="00F97D70" w:rsidRDefault="00F417D3" w:rsidP="00F417D3">
      <w:pPr>
        <w:jc w:val="center"/>
      </w:pPr>
    </w:p>
    <w:p w:rsidR="00F417D3" w:rsidRPr="00F97D70" w:rsidRDefault="00F417D3" w:rsidP="00F417D3">
      <w:pPr>
        <w:jc w:val="center"/>
      </w:pPr>
    </w:p>
    <w:p w:rsidR="00F417D3" w:rsidRPr="00F97D70" w:rsidRDefault="00F417D3" w:rsidP="00F417D3">
      <w:pPr>
        <w:jc w:val="center"/>
      </w:pPr>
    </w:p>
    <w:p w:rsidR="00F417D3" w:rsidRDefault="00F417D3" w:rsidP="00F417D3">
      <w:pPr>
        <w:jc w:val="center"/>
      </w:pPr>
    </w:p>
    <w:p w:rsidR="00F417D3" w:rsidRDefault="00F417D3" w:rsidP="00F417D3">
      <w:pPr>
        <w:jc w:val="center"/>
      </w:pPr>
    </w:p>
    <w:p w:rsidR="00F417D3" w:rsidRDefault="00F417D3" w:rsidP="00F417D3">
      <w:pPr>
        <w:jc w:val="center"/>
      </w:pPr>
    </w:p>
    <w:p w:rsidR="00F417D3" w:rsidRDefault="00F417D3" w:rsidP="00F417D3">
      <w:pPr>
        <w:jc w:val="center"/>
      </w:pPr>
    </w:p>
    <w:p w:rsidR="00F417D3" w:rsidRDefault="00F417D3" w:rsidP="00F417D3">
      <w:pPr>
        <w:jc w:val="center"/>
      </w:pPr>
    </w:p>
    <w:p w:rsidR="00F417D3" w:rsidRDefault="00F417D3" w:rsidP="00F417D3">
      <w:pPr>
        <w:jc w:val="center"/>
      </w:pPr>
    </w:p>
    <w:p w:rsidR="00F417D3" w:rsidRDefault="00F417D3" w:rsidP="00F417D3">
      <w:pPr>
        <w:jc w:val="center"/>
      </w:pPr>
    </w:p>
    <w:p w:rsidR="00F417D3" w:rsidRDefault="00F417D3" w:rsidP="00F417D3">
      <w:pPr>
        <w:jc w:val="center"/>
      </w:pPr>
    </w:p>
    <w:p w:rsidR="00F417D3" w:rsidRPr="00F97D70" w:rsidRDefault="00F417D3" w:rsidP="00F417D3">
      <w:pPr>
        <w:jc w:val="center"/>
      </w:pPr>
    </w:p>
    <w:p w:rsidR="00F417D3" w:rsidRPr="00BF146E" w:rsidRDefault="00F417D3" w:rsidP="00F417D3">
      <w:pPr>
        <w:pStyle w:val="Titolo3"/>
        <w:ind w:left="0" w:firstLine="0"/>
        <w:jc w:val="center"/>
        <w:rPr>
          <w:rFonts w:ascii="Times" w:hAnsi="Times"/>
        </w:rPr>
      </w:pPr>
      <w:bookmarkStart w:id="10" w:name="_Toc235352446"/>
      <w:bookmarkStart w:id="11" w:name="_Toc253495969"/>
      <w:bookmarkStart w:id="12" w:name="_Toc254355834"/>
      <w:bookmarkStart w:id="13" w:name="_Toc266778553"/>
      <w:bookmarkStart w:id="14" w:name="_Toc322447657"/>
      <w:bookmarkStart w:id="15" w:name="_Toc322447772"/>
      <w:r w:rsidRPr="00BF146E">
        <w:rPr>
          <w:rFonts w:ascii="Times" w:hAnsi="Times"/>
        </w:rPr>
        <w:t>Roma, settembre 20</w:t>
      </w:r>
      <w:bookmarkEnd w:id="10"/>
      <w:r w:rsidRPr="00BF146E">
        <w:rPr>
          <w:rFonts w:ascii="Times" w:hAnsi="Times"/>
        </w:rPr>
        <w:t>1</w:t>
      </w:r>
      <w:bookmarkEnd w:id="11"/>
      <w:bookmarkEnd w:id="12"/>
      <w:bookmarkEnd w:id="13"/>
      <w:bookmarkEnd w:id="14"/>
      <w:bookmarkEnd w:id="15"/>
      <w:r w:rsidRPr="00BF146E">
        <w:rPr>
          <w:rFonts w:ascii="Times" w:hAnsi="Times"/>
        </w:rPr>
        <w:t>5</w:t>
      </w:r>
    </w:p>
    <w:p w:rsidR="00F417D3" w:rsidRPr="00BF146E" w:rsidRDefault="00F417D3" w:rsidP="00F417D3">
      <w:pPr>
        <w:rPr>
          <w:rFonts w:ascii="Times" w:hAnsi="Times"/>
        </w:rPr>
        <w:sectPr w:rsidR="00F417D3" w:rsidRPr="00BF146E" w:rsidSect="00BF146E">
          <w:footerReference w:type="default" r:id="rId10"/>
          <w:pgSz w:w="11906" w:h="16838" w:code="9"/>
          <w:pgMar w:top="1134" w:right="1418" w:bottom="1701" w:left="1418" w:header="709" w:footer="709" w:gutter="0"/>
          <w:cols w:space="708"/>
          <w:titlePg/>
          <w:docGrid w:linePitch="360"/>
        </w:sectPr>
      </w:pPr>
    </w:p>
    <w:p w:rsidR="00F417D3" w:rsidRPr="00BF146E" w:rsidRDefault="002C4803" w:rsidP="002C4803">
      <w:pPr>
        <w:pStyle w:val="Titolo1"/>
        <w:ind w:left="567" w:hanging="567"/>
        <w:rPr>
          <w:rFonts w:ascii="Times" w:hAnsi="Times"/>
        </w:rPr>
      </w:pPr>
      <w:r w:rsidRPr="00BF146E">
        <w:rPr>
          <w:rFonts w:ascii="Times" w:hAnsi="Times"/>
        </w:rPr>
        <w:lastRenderedPageBreak/>
        <w:t>1.</w:t>
      </w:r>
      <w:r w:rsidRPr="00BF146E">
        <w:rPr>
          <w:rFonts w:ascii="Times" w:hAnsi="Times"/>
        </w:rPr>
        <w:tab/>
      </w:r>
      <w:r w:rsidR="00F417D3" w:rsidRPr="00BF146E">
        <w:rPr>
          <w:rFonts w:ascii="Times" w:hAnsi="Times"/>
        </w:rPr>
        <w:t>Clima di fiducia, previsioni per il futuro</w:t>
      </w:r>
    </w:p>
    <w:p w:rsidR="00F417D3" w:rsidRPr="00BF146E" w:rsidRDefault="00F417D3" w:rsidP="00F417D3">
      <w:pPr>
        <w:rPr>
          <w:rFonts w:ascii="Times" w:hAnsi="Times"/>
        </w:rPr>
      </w:pPr>
      <w:r w:rsidRPr="00BF146E">
        <w:rPr>
          <w:rFonts w:ascii="Times" w:hAnsi="Times"/>
        </w:rPr>
        <w:t>Per la prima volta, dall’inizio della crisi economica, la quota di famiglie italiane che nell’ultimo anno ha aumentato la propria capacità di spesa risulta superiore a quella delle famiglie che l’hanno invece ridotta (25,6% contro 21,3%). Si tratta di un dato che segna una forte discontinuità, basti pensare che nel 2013 il 69,3% delle famiglie aveva dichiarato che la propria capacità di spesa si era ridotta (fig.</w:t>
      </w:r>
      <w:r w:rsidR="00BF146E" w:rsidRPr="00BF146E">
        <w:rPr>
          <w:rFonts w:ascii="Times" w:hAnsi="Times"/>
        </w:rPr>
        <w:t xml:space="preserve"> </w:t>
      </w:r>
      <w:r w:rsidRPr="00BF146E">
        <w:rPr>
          <w:rFonts w:ascii="Times" w:hAnsi="Times"/>
        </w:rPr>
        <w:t>1).</w:t>
      </w:r>
    </w:p>
    <w:p w:rsidR="00F417D3" w:rsidRPr="00BF146E" w:rsidRDefault="00F417D3" w:rsidP="00F417D3">
      <w:pPr>
        <w:ind w:left="-10"/>
        <w:rPr>
          <w:rFonts w:ascii="Times" w:hAnsi="Times"/>
        </w:rPr>
      </w:pPr>
      <w:r w:rsidRPr="00BF146E">
        <w:rPr>
          <w:rFonts w:ascii="Times" w:hAnsi="Times"/>
        </w:rPr>
        <w:t>E’ importante segnalare che, nel 2015, la quota di famiglie che dichiara di aver aumentato i consumi (il 25,6%) è molto superiore a quella delle famiglie che hanno visto aumentare il reddito familiare (8,0%). In modo simmetrico, la quota di famiglie che ha ridotto i consumi è inferiore a quella che ha visto una contrazione del proprio reddito familiare complessivo (fig.</w:t>
      </w:r>
      <w:r w:rsidR="00BF146E" w:rsidRPr="00BF146E">
        <w:rPr>
          <w:rFonts w:ascii="Times" w:hAnsi="Times"/>
        </w:rPr>
        <w:t xml:space="preserve"> </w:t>
      </w:r>
      <w:r w:rsidRPr="00BF146E">
        <w:rPr>
          <w:rFonts w:ascii="Times" w:hAnsi="Times"/>
        </w:rPr>
        <w:t>2).</w:t>
      </w:r>
    </w:p>
    <w:p w:rsidR="00F417D3" w:rsidRPr="00BF146E" w:rsidRDefault="00F417D3" w:rsidP="00F417D3">
      <w:pPr>
        <w:rPr>
          <w:rFonts w:ascii="Times" w:hAnsi="Times"/>
        </w:rPr>
      </w:pPr>
      <w:r w:rsidRPr="00BF146E">
        <w:rPr>
          <w:rFonts w:ascii="Times" w:hAnsi="Times"/>
        </w:rPr>
        <w:t>Desta comunque preoccupazione il fatto che continui a crescere, sfiorando ormai il 20% del totale, il numero di famiglie che non riescono a coprire tutte le spese con il proprio reddito (fig.</w:t>
      </w:r>
      <w:r w:rsidR="00BF146E" w:rsidRPr="00BF146E">
        <w:rPr>
          <w:rFonts w:ascii="Times" w:hAnsi="Times"/>
        </w:rPr>
        <w:t xml:space="preserve"> </w:t>
      </w:r>
      <w:r w:rsidRPr="00BF146E">
        <w:rPr>
          <w:rFonts w:ascii="Times" w:hAnsi="Times"/>
        </w:rPr>
        <w:t>3). In particolare, tra le famiglie che definiscono “basso” il proprio livello socio-economico (corrispondenti al 21,2% delle famiglie italiane) quelle che non hanno coperto le spese nell’ultimo anno raggiungono il 37,3% del totale (fig.</w:t>
      </w:r>
      <w:r w:rsidR="00BF146E" w:rsidRPr="00BF146E">
        <w:rPr>
          <w:rFonts w:ascii="Times" w:hAnsi="Times"/>
        </w:rPr>
        <w:t xml:space="preserve"> </w:t>
      </w:r>
      <w:r w:rsidRPr="00BF146E">
        <w:rPr>
          <w:rFonts w:ascii="Times" w:hAnsi="Times"/>
        </w:rPr>
        <w:t>4).</w:t>
      </w:r>
    </w:p>
    <w:p w:rsidR="00F417D3" w:rsidRPr="00BF146E" w:rsidRDefault="00F417D3" w:rsidP="00F417D3">
      <w:pPr>
        <w:ind w:left="-10"/>
        <w:rPr>
          <w:rFonts w:ascii="Times" w:hAnsi="Times"/>
        </w:rPr>
      </w:pPr>
      <w:r w:rsidRPr="00BF146E">
        <w:rPr>
          <w:rFonts w:ascii="Times" w:hAnsi="Times"/>
        </w:rPr>
        <w:t>Migliora decisamente il clima complessivo di fiducia delle famiglie verso il futuro: gli ottimisti sfiorano il 40% del totale con circa 10 punti percentuali in più rispetto a 2 anni fa. I pessimisti scendono al 22,4% (erano circa il doppio due anni fa). Rimane elevato il numero di coloro che hanno difficoltà a sviluppare un orientamento preciso riguardo il futuro (37,8%) (fig.</w:t>
      </w:r>
      <w:r w:rsidR="00BF146E" w:rsidRPr="00BF146E">
        <w:rPr>
          <w:rFonts w:ascii="Times" w:hAnsi="Times"/>
        </w:rPr>
        <w:t xml:space="preserve"> </w:t>
      </w:r>
      <w:r w:rsidRPr="00BF146E">
        <w:rPr>
          <w:rFonts w:ascii="Times" w:hAnsi="Times"/>
        </w:rPr>
        <w:t>5). Guardando all’andamento del “</w:t>
      </w:r>
      <w:proofErr w:type="spellStart"/>
      <w:r w:rsidRPr="00BF146E">
        <w:rPr>
          <w:rFonts w:ascii="Times" w:hAnsi="Times"/>
          <w:i/>
        </w:rPr>
        <w:t>sentiment</w:t>
      </w:r>
      <w:proofErr w:type="spellEnd"/>
      <w:r w:rsidRPr="00BF146E">
        <w:rPr>
          <w:rFonts w:ascii="Times" w:hAnsi="Times"/>
        </w:rPr>
        <w:t>” verso il futuro in serie storica, se è vero che sono passati ormai circa due anni da quando il numero di ottimisti ha superato quello dei pessimisti, è solo dal 2015 che le due curve cominciano a divergere in misura significativa (fig.</w:t>
      </w:r>
      <w:r w:rsidR="00BF146E" w:rsidRPr="00BF146E">
        <w:rPr>
          <w:rFonts w:ascii="Times" w:hAnsi="Times"/>
        </w:rPr>
        <w:t xml:space="preserve"> </w:t>
      </w:r>
      <w:r w:rsidRPr="00BF146E">
        <w:rPr>
          <w:rFonts w:ascii="Times" w:hAnsi="Times"/>
        </w:rPr>
        <w:t>6).</w:t>
      </w:r>
    </w:p>
    <w:p w:rsidR="00F417D3" w:rsidRPr="00BF146E" w:rsidRDefault="00F417D3" w:rsidP="00F417D3">
      <w:pPr>
        <w:ind w:left="-10"/>
        <w:rPr>
          <w:rFonts w:ascii="Times" w:hAnsi="Times"/>
        </w:rPr>
      </w:pPr>
      <w:r w:rsidRPr="00BF146E">
        <w:rPr>
          <w:rFonts w:ascii="Times" w:hAnsi="Times"/>
        </w:rPr>
        <w:t>Anche le previsioni riguardo a redditi, consumi e risparmi danno conferma di un clima generale che sembra virare in positivo. Rispetto a redditi e consumi, la quota di famiglie che ritiene che aumenteranno è superiore a quella delle famiglie che pensano invece che saranno costrette a ridurli (fig.</w:t>
      </w:r>
      <w:r w:rsidR="00BF146E" w:rsidRPr="00BF146E">
        <w:rPr>
          <w:rFonts w:ascii="Times" w:hAnsi="Times"/>
        </w:rPr>
        <w:t xml:space="preserve"> </w:t>
      </w:r>
      <w:r w:rsidRPr="00BF146E">
        <w:rPr>
          <w:rFonts w:ascii="Times" w:hAnsi="Times"/>
        </w:rPr>
        <w:t xml:space="preserve">7). La grande maggioranza delle famiglie prevede comunque di attestarsi sui livelli di reddito, spesa e risparmi dell’anno precedente (rispettivamente il 79,1%, il 77,6% e 73,5%). </w:t>
      </w:r>
    </w:p>
    <w:p w:rsidR="00F417D3" w:rsidRPr="00BF146E" w:rsidRDefault="00F417D3" w:rsidP="00F417D3">
      <w:pPr>
        <w:ind w:left="-10"/>
        <w:rPr>
          <w:rFonts w:ascii="Times" w:hAnsi="Times"/>
        </w:rPr>
      </w:pPr>
      <w:r w:rsidRPr="00BF146E">
        <w:rPr>
          <w:rFonts w:ascii="Times" w:hAnsi="Times"/>
        </w:rPr>
        <w:lastRenderedPageBreak/>
        <w:t>Questi dati sono d’altra parte ampiamente confermati dalle previsioni di acquisto per l’anno prossimo di alcune tipologie di beni durevoli (quelli maggiormente penalizzati durante gli anni delle crisi). Le figure da 8, 9 e 10 mostrano una vera e propria “impennata” delle intenzioni di acquisto di auto, mobili, elettrodomestici. Aumentano, ma in modo più progressivo come è spiegabile per un investimento che da tempo è oggetto di defiscalizzazione, anche le famiglie che ristruttureranno la propria abitazione (fig.</w:t>
      </w:r>
      <w:r w:rsidR="00BF146E" w:rsidRPr="00BF146E">
        <w:rPr>
          <w:rFonts w:ascii="Times" w:hAnsi="Times"/>
        </w:rPr>
        <w:t xml:space="preserve"> </w:t>
      </w:r>
      <w:r w:rsidRPr="00BF146E">
        <w:rPr>
          <w:rFonts w:ascii="Times" w:hAnsi="Times"/>
        </w:rPr>
        <w:t>11).</w:t>
      </w:r>
    </w:p>
    <w:p w:rsidR="00F417D3" w:rsidRPr="00BF146E" w:rsidRDefault="00F417D3" w:rsidP="00F417D3">
      <w:pPr>
        <w:ind w:left="-10"/>
        <w:rPr>
          <w:rFonts w:ascii="Times" w:hAnsi="Times"/>
        </w:rPr>
      </w:pPr>
      <w:r w:rsidRPr="00BF146E">
        <w:rPr>
          <w:rFonts w:ascii="Times" w:hAnsi="Times"/>
        </w:rPr>
        <w:t xml:space="preserve"> </w:t>
      </w:r>
    </w:p>
    <w:p w:rsidR="00F417D3" w:rsidRPr="00BF146E" w:rsidRDefault="00F417D3" w:rsidP="00F417D3">
      <w:pPr>
        <w:ind w:left="-10"/>
        <w:rPr>
          <w:rFonts w:ascii="Times" w:hAnsi="Times"/>
        </w:rPr>
      </w:pPr>
    </w:p>
    <w:p w:rsidR="002C4803" w:rsidRPr="00BF146E" w:rsidRDefault="002C4803">
      <w:pPr>
        <w:spacing w:before="0" w:after="200" w:line="276" w:lineRule="auto"/>
        <w:jc w:val="left"/>
        <w:rPr>
          <w:rFonts w:ascii="Times" w:hAnsi="Times"/>
          <w:b/>
        </w:rPr>
      </w:pPr>
      <w:r w:rsidRPr="00BF146E">
        <w:rPr>
          <w:rFonts w:ascii="Times" w:hAnsi="Times"/>
          <w:b/>
        </w:rPr>
        <w:br w:type="page"/>
      </w:r>
    </w:p>
    <w:p w:rsidR="00F417D3" w:rsidRPr="00BF146E" w:rsidRDefault="002C4803" w:rsidP="002C4803">
      <w:pPr>
        <w:pStyle w:val="Titolo1"/>
        <w:ind w:left="567" w:hanging="567"/>
        <w:rPr>
          <w:rFonts w:ascii="Times" w:hAnsi="Times"/>
        </w:rPr>
      </w:pPr>
      <w:r w:rsidRPr="00BF146E">
        <w:rPr>
          <w:rFonts w:ascii="Times" w:hAnsi="Times"/>
        </w:rPr>
        <w:lastRenderedPageBreak/>
        <w:t>2.</w:t>
      </w:r>
      <w:r w:rsidRPr="00BF146E">
        <w:rPr>
          <w:rFonts w:ascii="Times" w:hAnsi="Times"/>
        </w:rPr>
        <w:tab/>
      </w:r>
      <w:r w:rsidR="00F417D3" w:rsidRPr="00BF146E">
        <w:rPr>
          <w:rFonts w:ascii="Times" w:hAnsi="Times"/>
        </w:rPr>
        <w:t xml:space="preserve">Il </w:t>
      </w:r>
      <w:proofErr w:type="spellStart"/>
      <w:r w:rsidR="00F417D3" w:rsidRPr="00BF146E">
        <w:rPr>
          <w:rFonts w:ascii="Times" w:hAnsi="Times"/>
          <w:i/>
        </w:rPr>
        <w:t>sentiment</w:t>
      </w:r>
      <w:proofErr w:type="spellEnd"/>
      <w:r w:rsidR="00F417D3" w:rsidRPr="00BF146E">
        <w:rPr>
          <w:rFonts w:ascii="Times" w:hAnsi="Times"/>
        </w:rPr>
        <w:t xml:space="preserve"> del consumo e le strategie d’acquisto</w:t>
      </w:r>
    </w:p>
    <w:p w:rsidR="00F417D3" w:rsidRPr="00BF146E" w:rsidRDefault="00F417D3" w:rsidP="00F417D3">
      <w:pPr>
        <w:ind w:left="-10"/>
        <w:rPr>
          <w:rFonts w:ascii="Times" w:hAnsi="Times"/>
        </w:rPr>
      </w:pPr>
      <w:r w:rsidRPr="00BF146E">
        <w:rPr>
          <w:rFonts w:ascii="Times" w:hAnsi="Times"/>
        </w:rPr>
        <w:t xml:space="preserve">Durante la crisi quote importanti di famiglie hanno sviluppato un orientamento verso una maggior sobrietà dei consumi. Sicuramente sono stati adottati molti accorgimenti finalizzati a ridurre il superfluo e ad ottimizzare la spesa là dove se ne individuava la necessità. I segnali di miglioramento generale del </w:t>
      </w:r>
      <w:proofErr w:type="spellStart"/>
      <w:r w:rsidRPr="00BF146E">
        <w:rPr>
          <w:rFonts w:ascii="Times" w:hAnsi="Times"/>
          <w:i/>
        </w:rPr>
        <w:t>sentiment</w:t>
      </w:r>
      <w:proofErr w:type="spellEnd"/>
      <w:r w:rsidRPr="00BF146E">
        <w:rPr>
          <w:rFonts w:ascii="Times" w:hAnsi="Times"/>
        </w:rPr>
        <w:t xml:space="preserve"> non sembrano interrompere questa deriva. Nell’ultimo anno sono infatti ben il 71,4% le famiglie che hanno spostato gli acquisti verso le merci in promozione e il 46,9% quelle che hanno fatto maggior ricorso agli hard-discount. Il 63% ha ridotto le spese per il tempo libero e il 49% ha cercato risparmiare anche sulla spesa alimentare. Un 20% del totale dichiara poi di aver aumentato il proprio interesse per la merce usata. Anche i comportamenti di mobilità sono stati oggetto di “arbitraggio”: il 41,1% ha infatti cercato di ridurre l’utilizzo di auto e scooter (fig.</w:t>
      </w:r>
      <w:r w:rsidR="00BF146E" w:rsidRPr="00BF146E">
        <w:rPr>
          <w:rFonts w:ascii="Times" w:hAnsi="Times"/>
        </w:rPr>
        <w:t xml:space="preserve"> </w:t>
      </w:r>
      <w:r w:rsidRPr="00BF146E">
        <w:rPr>
          <w:rFonts w:ascii="Times" w:hAnsi="Times"/>
        </w:rPr>
        <w:t xml:space="preserve">12). </w:t>
      </w:r>
    </w:p>
    <w:p w:rsidR="00F417D3" w:rsidRPr="00BF146E" w:rsidRDefault="00F417D3" w:rsidP="00F417D3">
      <w:pPr>
        <w:ind w:left="-10"/>
        <w:rPr>
          <w:rFonts w:ascii="Times" w:hAnsi="Times"/>
        </w:rPr>
      </w:pPr>
      <w:r w:rsidRPr="00BF146E">
        <w:rPr>
          <w:rFonts w:ascii="Times" w:hAnsi="Times"/>
        </w:rPr>
        <w:t>Un eventuale maggior disponibilità di risorse economiche modificherebbe le cose: se è vero infatti che circa la metà del campione confermerebbe l’attuale stile di vita e di consumo, circa un quarto dichiara invece che interverrebbe modificando i comportamenti d’acquisto. Una percentuale che è in parte correlata con lo status delle famiglie: quelle benestanti si attestano sul 21,7%, quelle di ceto più basso arrivano al 28,8%. (fig.</w:t>
      </w:r>
      <w:r w:rsidR="00BF146E" w:rsidRPr="00BF146E">
        <w:rPr>
          <w:rFonts w:ascii="Times" w:hAnsi="Times"/>
        </w:rPr>
        <w:t xml:space="preserve"> </w:t>
      </w:r>
      <w:r w:rsidRPr="00BF146E">
        <w:rPr>
          <w:rFonts w:ascii="Times" w:hAnsi="Times"/>
        </w:rPr>
        <w:t>13). Interessanti anche le quote (quasi sempre a due cifre percentuali) delle famiglie che acquisterebbero beni durevoli di cui avevano temporaneamente rinviato l’acquisto. In ogni caso, la destinazione dell’eventuale maggior reddito al risparmio rimane residuale presso tutte le tipologie di famiglie, segnando in qualche modo un’inversione di tendenza rispetto agli atteggiamenti fortemente cautelativi degli ultimi anni.</w:t>
      </w:r>
    </w:p>
    <w:p w:rsidR="00F417D3" w:rsidRPr="00BF146E" w:rsidRDefault="00F417D3" w:rsidP="00F417D3">
      <w:pPr>
        <w:ind w:left="-10"/>
        <w:rPr>
          <w:rFonts w:ascii="Times" w:hAnsi="Times"/>
        </w:rPr>
      </w:pPr>
      <w:r w:rsidRPr="00BF146E">
        <w:rPr>
          <w:rFonts w:ascii="Times" w:hAnsi="Times"/>
        </w:rPr>
        <w:t xml:space="preserve">Per quanto concerne i luoghi d’acquisto di beni alimentari, i piccoli ipermercati si confermano la scelta di gran lunga prevalente per quasi tutte le categorie di alimenti. I grandi ipermercati si collocano al secondo posto, ma solo per l’acquisto di pane, pasta, scatolame. Per gli acquisti di carne, pesce e verdure, infatti, le famiglie preferiscono gli esercizi di quartiere. I mercati rionali rivestono un ruolo significativo solo per frutta e verdura, così come gli hard-discount presentano discrete performance sono nel segmento di pane, pasta e scatolame.  Modalità meno tradizionali di acquisto, come i </w:t>
      </w:r>
      <w:proofErr w:type="spellStart"/>
      <w:r w:rsidRPr="00BF146E">
        <w:rPr>
          <w:rFonts w:ascii="Times" w:hAnsi="Times"/>
          <w:i/>
        </w:rPr>
        <w:t>farmer</w:t>
      </w:r>
      <w:proofErr w:type="spellEnd"/>
      <w:r w:rsidRPr="00BF146E">
        <w:rPr>
          <w:rFonts w:ascii="Times" w:hAnsi="Times"/>
          <w:i/>
        </w:rPr>
        <w:t xml:space="preserve"> market</w:t>
      </w:r>
      <w:r w:rsidRPr="00BF146E">
        <w:rPr>
          <w:rFonts w:ascii="Times" w:hAnsi="Times"/>
        </w:rPr>
        <w:t xml:space="preserve">, i gruppi d’acquisto e il contatto diretto con i produttori, </w:t>
      </w:r>
      <w:r w:rsidRPr="00BF146E">
        <w:rPr>
          <w:rFonts w:ascii="Times" w:hAnsi="Times"/>
        </w:rPr>
        <w:lastRenderedPageBreak/>
        <w:t>presentano percentuali di scelta interessanti solo per frutta e verdura (8%) (fig. 14).</w:t>
      </w:r>
    </w:p>
    <w:p w:rsidR="00F417D3" w:rsidRPr="00BF146E" w:rsidRDefault="00F417D3" w:rsidP="00F417D3">
      <w:pPr>
        <w:ind w:left="-10"/>
        <w:rPr>
          <w:rFonts w:ascii="Times" w:hAnsi="Times"/>
        </w:rPr>
      </w:pPr>
      <w:r w:rsidRPr="00BF146E">
        <w:rPr>
          <w:rFonts w:ascii="Times" w:hAnsi="Times"/>
        </w:rPr>
        <w:t xml:space="preserve">Nel segmento </w:t>
      </w:r>
      <w:r w:rsidRPr="00BF146E">
        <w:rPr>
          <w:rFonts w:ascii="Times" w:hAnsi="Times"/>
          <w:i/>
        </w:rPr>
        <w:t xml:space="preserve">no </w:t>
      </w:r>
      <w:proofErr w:type="spellStart"/>
      <w:r w:rsidRPr="00BF146E">
        <w:rPr>
          <w:rFonts w:ascii="Times" w:hAnsi="Times"/>
          <w:i/>
        </w:rPr>
        <w:t>food</w:t>
      </w:r>
      <w:proofErr w:type="spellEnd"/>
      <w:r w:rsidRPr="00BF146E">
        <w:rPr>
          <w:rFonts w:ascii="Times" w:hAnsi="Times"/>
        </w:rPr>
        <w:t xml:space="preserve"> i negozi specializzati e i grandi centri commerciali si contendono la gran parte del mercato. I primi vincono con buon margine nel settore del mobile/arredamento mentre i secondi riescono ad essere competitivi sia nell’abbigliamento che nei beni tecnologici (elettrodomestici, telefonia, ecc.). L’unica versa incursione in questo “duopolio” è attribuibile ai mercati rionali, ma solo per la categoria dell’abbigliamento. Gli acquisti su internet, i mercatini dell’usato ed anche i supermercati, raramente emergono come luogo d’acquisto prevalente. A seconda della tipologia di beni le loro percentuali variano dall’1% al 5%. (fig.</w:t>
      </w:r>
      <w:r w:rsidR="00BF146E" w:rsidRPr="00BF146E">
        <w:rPr>
          <w:rFonts w:ascii="Times" w:hAnsi="Times"/>
        </w:rPr>
        <w:t xml:space="preserve"> </w:t>
      </w:r>
      <w:r w:rsidRPr="00BF146E">
        <w:rPr>
          <w:rFonts w:ascii="Times" w:hAnsi="Times"/>
        </w:rPr>
        <w:t>15).</w:t>
      </w:r>
    </w:p>
    <w:p w:rsidR="00F417D3" w:rsidRPr="00BF146E" w:rsidRDefault="00F417D3" w:rsidP="00F417D3">
      <w:pPr>
        <w:ind w:left="-10"/>
        <w:rPr>
          <w:rFonts w:ascii="Times" w:hAnsi="Times"/>
        </w:rPr>
      </w:pPr>
      <w:r w:rsidRPr="00BF146E">
        <w:rPr>
          <w:rFonts w:ascii="Times" w:hAnsi="Times"/>
        </w:rPr>
        <w:t>Quasi un terzo del campione intervistato ha effettuato acquisti tramite internet nel corso dell’ultimo anno (31,2%). La percentuale diviene addirittura maggioritaria nel segmento delle persone con meno 34 anni d’età. Per contro, scende drasticamente tra le classi d’età più avanzate, collocandosi al 12,1% tra gli ultrasessantacinquenni (fig</w:t>
      </w:r>
      <w:r w:rsidR="00BF146E" w:rsidRPr="00BF146E">
        <w:rPr>
          <w:rFonts w:ascii="Times" w:hAnsi="Times"/>
        </w:rPr>
        <w:t xml:space="preserve">. </w:t>
      </w:r>
      <w:r w:rsidRPr="00BF146E">
        <w:rPr>
          <w:rFonts w:ascii="Times" w:hAnsi="Times"/>
        </w:rPr>
        <w:t xml:space="preserve">16). Tra le motivazioni degli acquisti </w:t>
      </w:r>
      <w:r w:rsidRPr="00BF146E">
        <w:rPr>
          <w:rFonts w:ascii="Times" w:hAnsi="Times"/>
          <w:i/>
        </w:rPr>
        <w:t>on line</w:t>
      </w:r>
      <w:r w:rsidRPr="00BF146E">
        <w:rPr>
          <w:rFonts w:ascii="Times" w:hAnsi="Times"/>
        </w:rPr>
        <w:t>, al primo posto in assoluto la maggior convenienza rispetto ai canali tradizionali (43%). Un ruolo non trascurabile lo giocano però altri tre elementi: la comodità di non doversi adeguare agli orari dei negozi (18); la comodità di non doversi spostare (17%) e la possibilità di confrontare rapidamente tante diverse offerte (16%). Nel complesso, queste tre motivazioni di ordine pratico/logistico, valgono percentualmente quanto la motivazione della convenienza economica (fig.</w:t>
      </w:r>
      <w:r w:rsidR="00BF146E" w:rsidRPr="00BF146E">
        <w:rPr>
          <w:rFonts w:ascii="Times" w:hAnsi="Times"/>
        </w:rPr>
        <w:t xml:space="preserve"> </w:t>
      </w:r>
      <w:r w:rsidRPr="00BF146E">
        <w:rPr>
          <w:rFonts w:ascii="Times" w:hAnsi="Times"/>
        </w:rPr>
        <w:t>17).</w:t>
      </w:r>
    </w:p>
    <w:p w:rsidR="00F417D3" w:rsidRPr="00BF146E" w:rsidRDefault="00F417D3" w:rsidP="00F417D3">
      <w:pPr>
        <w:ind w:left="-10"/>
        <w:rPr>
          <w:rFonts w:ascii="Times" w:hAnsi="Times"/>
        </w:rPr>
      </w:pPr>
    </w:p>
    <w:p w:rsidR="002C4803" w:rsidRPr="00BF146E" w:rsidRDefault="002C4803">
      <w:pPr>
        <w:spacing w:before="0" w:after="200" w:line="276" w:lineRule="auto"/>
        <w:jc w:val="left"/>
        <w:rPr>
          <w:rFonts w:ascii="Times" w:hAnsi="Times"/>
          <w:b/>
        </w:rPr>
      </w:pPr>
      <w:r w:rsidRPr="00BF146E">
        <w:rPr>
          <w:rFonts w:ascii="Times" w:hAnsi="Times"/>
          <w:b/>
        </w:rPr>
        <w:br w:type="page"/>
      </w:r>
    </w:p>
    <w:p w:rsidR="00F417D3" w:rsidRPr="00BF146E" w:rsidRDefault="002C4803" w:rsidP="002C4803">
      <w:pPr>
        <w:pStyle w:val="Titolo1"/>
        <w:ind w:left="567" w:hanging="567"/>
        <w:rPr>
          <w:rFonts w:ascii="Times" w:hAnsi="Times"/>
        </w:rPr>
      </w:pPr>
      <w:r w:rsidRPr="00BF146E">
        <w:rPr>
          <w:rFonts w:ascii="Times" w:hAnsi="Times"/>
        </w:rPr>
        <w:lastRenderedPageBreak/>
        <w:t>3.</w:t>
      </w:r>
      <w:r w:rsidRPr="00BF146E">
        <w:rPr>
          <w:rFonts w:ascii="Times" w:hAnsi="Times"/>
        </w:rPr>
        <w:tab/>
      </w:r>
      <w:r w:rsidR="00F417D3" w:rsidRPr="00BF146E">
        <w:rPr>
          <w:rFonts w:ascii="Times" w:hAnsi="Times"/>
        </w:rPr>
        <w:t>Opinioni sull’azione di Governo</w:t>
      </w:r>
    </w:p>
    <w:p w:rsidR="00F417D3" w:rsidRPr="00BF146E" w:rsidRDefault="00F417D3" w:rsidP="00F417D3">
      <w:pPr>
        <w:rPr>
          <w:rFonts w:ascii="Times" w:hAnsi="Times"/>
        </w:rPr>
      </w:pPr>
      <w:r w:rsidRPr="00BF146E">
        <w:rPr>
          <w:rFonts w:ascii="Times" w:hAnsi="Times"/>
        </w:rPr>
        <w:t xml:space="preserve">Il tema del lavoro rimane al centro dell’attenzione delle famiglie italiane. Il 33% ritiene infatti che l’azione di riforma del Governo </w:t>
      </w:r>
      <w:proofErr w:type="spellStart"/>
      <w:r w:rsidRPr="00BF146E">
        <w:rPr>
          <w:rFonts w:ascii="Times" w:hAnsi="Times"/>
        </w:rPr>
        <w:t>Renzi</w:t>
      </w:r>
      <w:proofErr w:type="spellEnd"/>
      <w:r w:rsidRPr="00BF146E">
        <w:rPr>
          <w:rFonts w:ascii="Times" w:hAnsi="Times"/>
        </w:rPr>
        <w:t xml:space="preserve"> debba appuntarsi soprattutto su quest’aspetto. Al secondo posto viene collocata la questione fiscale e l’auspicata riduzione delle tasse (24%). Seguono, con percentuali analoghe, le richieste di misure di contrasto alla criminalità (19%) e di riduzione della spesa pubblica attraverso l’eliminazione degli sprechi (18%). Il tema delle riforme istituzionali (di stretta attualità al momento della rilevazione), viene invece ritenuto prioritario da una percentuale esigua di famiglie (6%) (fig.</w:t>
      </w:r>
      <w:r w:rsidR="00BF146E" w:rsidRPr="00BF146E">
        <w:rPr>
          <w:rFonts w:ascii="Times" w:hAnsi="Times"/>
        </w:rPr>
        <w:t xml:space="preserve"> </w:t>
      </w:r>
      <w:r w:rsidRPr="00BF146E">
        <w:rPr>
          <w:rFonts w:ascii="Times" w:hAnsi="Times"/>
        </w:rPr>
        <w:t>18).</w:t>
      </w:r>
    </w:p>
    <w:p w:rsidR="00F417D3" w:rsidRPr="00BF146E" w:rsidRDefault="00F417D3" w:rsidP="00F417D3">
      <w:pPr>
        <w:rPr>
          <w:rFonts w:ascii="Times" w:hAnsi="Times"/>
        </w:rPr>
      </w:pPr>
      <w:r w:rsidRPr="00BF146E">
        <w:rPr>
          <w:rFonts w:ascii="Times" w:hAnsi="Times"/>
        </w:rPr>
        <w:t>D’altra parte, la lontananza di larga parte dell’opinione pubblica dal tema delle riforme istituzionali si può leggere anche nella scarsa consapevolezza delle caratteristiche di base del nostro assetto parlamentare. Al riguardo, basti pensare che la maggioranza degli intervistati (58,3%) ha un’idea molto vaga di quanti siano i parlamentari eletti alla Camera dei Deputati (addirittura il 49,8% pensa che siano meno di 500) (fig.</w:t>
      </w:r>
      <w:r w:rsidR="00BF146E" w:rsidRPr="00BF146E">
        <w:rPr>
          <w:rFonts w:ascii="Times" w:hAnsi="Times"/>
        </w:rPr>
        <w:t xml:space="preserve"> </w:t>
      </w:r>
      <w:r w:rsidRPr="00BF146E">
        <w:rPr>
          <w:rFonts w:ascii="Times" w:hAnsi="Times"/>
        </w:rPr>
        <w:t xml:space="preserve">19). Coloro che scelgono la risposta corretta (“tra 500 e 700 parlamentari”) sono il 41,7% del totale, ma la cosa più sorprendente attiene al fatto che non si individuano significative differenze in base al titolo di studio del capofamiglia. Anche i più istruiti manifestano una sostanziale lontananza dal tema.  </w:t>
      </w:r>
    </w:p>
    <w:p w:rsidR="00F417D3" w:rsidRPr="00BF146E" w:rsidRDefault="00F417D3" w:rsidP="00F417D3">
      <w:pPr>
        <w:rPr>
          <w:rFonts w:ascii="Times" w:hAnsi="Times"/>
        </w:rPr>
      </w:pPr>
      <w:r w:rsidRPr="00BF146E">
        <w:rPr>
          <w:rFonts w:ascii="Times" w:hAnsi="Times"/>
        </w:rPr>
        <w:t>Riguardo in particolare al tema delle tasse, l’indagine evidenzia un buon livello di fiducia nell’azione di governo. La maggioranza degli intervistati (il 55,2%) ritiene che la promessa di un prossimo intervento volto al contenimento verrà mantenuta. L’indagine evidenzia poi una forte – e singolare – correlazione tra la fiducia nel Governo sul tema fiscale e il reddito familiare. Al crescere di quest’ultimo diminuisce la percentuale di coloro che ritengono che le promesse non verranno mantenute (fig.</w:t>
      </w:r>
      <w:r w:rsidR="00BF146E" w:rsidRPr="00BF146E">
        <w:rPr>
          <w:rFonts w:ascii="Times" w:hAnsi="Times"/>
        </w:rPr>
        <w:t xml:space="preserve"> </w:t>
      </w:r>
      <w:r w:rsidRPr="00BF146E">
        <w:rPr>
          <w:rFonts w:ascii="Times" w:hAnsi="Times"/>
        </w:rPr>
        <w:t>20).</w:t>
      </w:r>
    </w:p>
    <w:p w:rsidR="00F417D3" w:rsidRPr="00BF146E" w:rsidRDefault="00F417D3" w:rsidP="00F417D3">
      <w:pPr>
        <w:rPr>
          <w:rFonts w:ascii="Times" w:hAnsi="Times"/>
        </w:rPr>
      </w:pPr>
      <w:r w:rsidRPr="00BF146E">
        <w:rPr>
          <w:rFonts w:ascii="Times" w:hAnsi="Times"/>
        </w:rPr>
        <w:t xml:space="preserve">Una eventuale soppressione di Tasi ed </w:t>
      </w:r>
      <w:proofErr w:type="spellStart"/>
      <w:r w:rsidRPr="00BF146E">
        <w:rPr>
          <w:rFonts w:ascii="Times" w:hAnsi="Times"/>
        </w:rPr>
        <w:t>Imu</w:t>
      </w:r>
      <w:proofErr w:type="spellEnd"/>
      <w:r w:rsidRPr="00BF146E">
        <w:rPr>
          <w:rFonts w:ascii="Times" w:hAnsi="Times"/>
        </w:rPr>
        <w:t xml:space="preserve"> renderebbe disponibili per le famiglie risorse economiche aggiuntive. L’indagine esplora le modalità con cui tali risorse sarebbero utilizzate. Le famiglie che le destinerebbero ai consumi sono solo una piccola parte del campione intervistato (19,4%). Il 47,7% del totale le convoglierebbe verso la copertura delle spese obbligate (bollette, assicurazioni, affitti, ecc.) mentre per un ulteriore 32,9% sarebbero un occasione per alimentare i propri percorsi di risparmio. Una consistente destinazione di tali risorse verso il consumo è apprezzabile solo tra le famiglie di ceto medio-alto o alto (26,8%) (fig.</w:t>
      </w:r>
      <w:r w:rsidR="00BF146E" w:rsidRPr="00BF146E">
        <w:rPr>
          <w:rFonts w:ascii="Times" w:hAnsi="Times"/>
        </w:rPr>
        <w:t xml:space="preserve"> </w:t>
      </w:r>
      <w:r w:rsidRPr="00BF146E">
        <w:rPr>
          <w:rFonts w:ascii="Times" w:hAnsi="Times"/>
        </w:rPr>
        <w:t>21).</w:t>
      </w:r>
    </w:p>
    <w:p w:rsidR="00F417D3" w:rsidRPr="00BF146E" w:rsidRDefault="00F417D3" w:rsidP="00F417D3">
      <w:pPr>
        <w:spacing w:before="0" w:after="0"/>
        <w:rPr>
          <w:rFonts w:ascii="Times" w:hAnsi="Times"/>
        </w:rPr>
      </w:pPr>
      <w:r w:rsidRPr="00BF146E">
        <w:rPr>
          <w:rFonts w:ascii="Times" w:hAnsi="Times"/>
        </w:rPr>
        <w:lastRenderedPageBreak/>
        <w:t>Questi, in sintesi, i principali risultati che emergono, a settembre 2015, dall’Outlook Italia Confcommercio-</w:t>
      </w:r>
      <w:proofErr w:type="spellStart"/>
      <w:r w:rsidRPr="00BF146E">
        <w:rPr>
          <w:rFonts w:ascii="Times" w:hAnsi="Times"/>
        </w:rPr>
        <w:t>Censis</w:t>
      </w:r>
      <w:proofErr w:type="spellEnd"/>
      <w:r w:rsidRPr="00BF146E">
        <w:rPr>
          <w:rFonts w:ascii="Times" w:hAnsi="Times"/>
        </w:rPr>
        <w:t>.</w:t>
      </w:r>
    </w:p>
    <w:p w:rsidR="00F417D3" w:rsidRPr="00BF146E" w:rsidRDefault="00F417D3" w:rsidP="00F417D3">
      <w:pPr>
        <w:rPr>
          <w:rFonts w:ascii="Times" w:hAnsi="Times"/>
          <w:highlight w:val="yellow"/>
        </w:rPr>
      </w:pPr>
    </w:p>
    <w:p w:rsidR="00F417D3" w:rsidRPr="00BF146E" w:rsidRDefault="00F417D3" w:rsidP="00F417D3">
      <w:pPr>
        <w:spacing w:before="0" w:after="0"/>
        <w:rPr>
          <w:rFonts w:ascii="Times" w:hAnsi="Times"/>
        </w:rPr>
      </w:pPr>
    </w:p>
    <w:p w:rsidR="00F417D3" w:rsidRPr="00BF146E" w:rsidRDefault="00F417D3" w:rsidP="00F417D3">
      <w:pPr>
        <w:spacing w:before="0" w:after="0"/>
        <w:rPr>
          <w:rFonts w:ascii="Times" w:hAnsi="Times"/>
          <w:i/>
          <w:u w:val="single"/>
        </w:rPr>
      </w:pPr>
      <w:r w:rsidRPr="00BF146E">
        <w:rPr>
          <w:rFonts w:ascii="Times" w:hAnsi="Times"/>
          <w:i/>
          <w:u w:val="single"/>
        </w:rPr>
        <w:t>Nota</w:t>
      </w:r>
    </w:p>
    <w:p w:rsidR="00F417D3" w:rsidRPr="00BF146E" w:rsidRDefault="00F417D3" w:rsidP="00F417D3">
      <w:pPr>
        <w:spacing w:before="0" w:after="0"/>
        <w:rPr>
          <w:rFonts w:ascii="Times" w:hAnsi="Times"/>
          <w:i/>
        </w:rPr>
      </w:pPr>
      <w:r w:rsidRPr="00BF146E">
        <w:rPr>
          <w:rFonts w:ascii="Times" w:hAnsi="Times"/>
          <w:i/>
        </w:rPr>
        <w:t>L’indagine è stata effettuata su un campione di 1.000 famiglie stratificate per macro-area di residenza, per ampiezza demografica del comune di residenza, per età del capofamiglia e tipologia familiare.</w:t>
      </w:r>
    </w:p>
    <w:p w:rsidR="00F417D3" w:rsidRPr="00BF146E" w:rsidRDefault="00F417D3" w:rsidP="00F417D3">
      <w:pPr>
        <w:spacing w:before="0" w:after="0"/>
        <w:rPr>
          <w:rFonts w:ascii="Times" w:hAnsi="Times"/>
          <w:i/>
        </w:rPr>
      </w:pPr>
      <w:r w:rsidRPr="00BF146E">
        <w:rPr>
          <w:rFonts w:ascii="Times" w:hAnsi="Times"/>
          <w:i/>
        </w:rPr>
        <w:t>Le interviste sono state realizzate tra il 14 settembre e il 21 settembre 2015 attraverso la somministrazione di un questionario a risposte chiuse per via telefonica con metodo CATI.</w:t>
      </w:r>
    </w:p>
    <w:p w:rsidR="00F417D3" w:rsidRPr="00BF146E" w:rsidRDefault="00F417D3" w:rsidP="00F417D3">
      <w:pPr>
        <w:spacing w:before="0" w:after="0"/>
        <w:rPr>
          <w:rFonts w:ascii="Times" w:hAnsi="Times" w:cs="Arial"/>
          <w:b/>
          <w:bCs/>
          <w:sz w:val="16"/>
          <w:szCs w:val="16"/>
        </w:rPr>
      </w:pPr>
    </w:p>
    <w:p w:rsidR="002C4803" w:rsidRPr="00BF146E" w:rsidRDefault="002C4803" w:rsidP="00F417D3">
      <w:pPr>
        <w:spacing w:before="0" w:after="0"/>
        <w:rPr>
          <w:rFonts w:ascii="Times" w:hAnsi="Times" w:cs="Arial"/>
          <w:b/>
          <w:bCs/>
          <w:sz w:val="20"/>
          <w:szCs w:val="20"/>
        </w:rPr>
      </w:pPr>
    </w:p>
    <w:p w:rsidR="002B7382" w:rsidRDefault="002B7382" w:rsidP="00BF146E">
      <w:pPr>
        <w:spacing w:before="0" w:after="0"/>
        <w:ind w:left="851" w:hanging="851"/>
        <w:rPr>
          <w:rFonts w:ascii="Times" w:hAnsi="Times" w:cs="Arial"/>
          <w:b/>
          <w:bCs/>
          <w:sz w:val="20"/>
          <w:szCs w:val="20"/>
        </w:rPr>
        <w:sectPr w:rsidR="002B7382" w:rsidSect="004F685C">
          <w:pgSz w:w="11906" w:h="16838" w:code="9"/>
          <w:pgMar w:top="2835" w:right="2268" w:bottom="2835" w:left="2268" w:header="709" w:footer="709" w:gutter="0"/>
          <w:pgNumType w:start="1"/>
          <w:cols w:space="708"/>
          <w:docGrid w:linePitch="360"/>
        </w:sectPr>
      </w:pPr>
    </w:p>
    <w:p w:rsidR="00F417D3" w:rsidRPr="00BF146E" w:rsidRDefault="00F417D3" w:rsidP="00BF146E">
      <w:pPr>
        <w:spacing w:before="0" w:after="0"/>
        <w:ind w:left="851" w:hanging="851"/>
        <w:rPr>
          <w:rFonts w:ascii="Times" w:hAnsi="Times" w:cs="Arial"/>
          <w:b/>
          <w:bCs/>
          <w:sz w:val="20"/>
          <w:szCs w:val="20"/>
        </w:rPr>
      </w:pPr>
      <w:r w:rsidRPr="00BF146E">
        <w:rPr>
          <w:rFonts w:ascii="Times" w:hAnsi="Times" w:cs="Arial"/>
          <w:b/>
          <w:bCs/>
          <w:sz w:val="20"/>
          <w:szCs w:val="20"/>
        </w:rPr>
        <w:lastRenderedPageBreak/>
        <w:t>Fig. 1 -</w:t>
      </w:r>
      <w:r w:rsidR="00BF146E" w:rsidRPr="00BF146E">
        <w:rPr>
          <w:rFonts w:ascii="Times" w:hAnsi="Times" w:cs="Arial"/>
          <w:b/>
          <w:bCs/>
          <w:sz w:val="20"/>
          <w:szCs w:val="20"/>
        </w:rPr>
        <w:tab/>
      </w:r>
      <w:r w:rsidRPr="00BF146E">
        <w:rPr>
          <w:rFonts w:ascii="Times" w:hAnsi="Times" w:cs="Arial"/>
          <w:b/>
          <w:bCs/>
          <w:sz w:val="20"/>
          <w:szCs w:val="20"/>
        </w:rPr>
        <w:t>Andamento della capacità di spesa delle famiglie rispetto all’anno precedente (val. %)</w:t>
      </w:r>
    </w:p>
    <w:p w:rsidR="00F417D3" w:rsidRPr="00BF146E" w:rsidRDefault="00A62E51" w:rsidP="00F417D3">
      <w:pPr>
        <w:rPr>
          <w:rFonts w:ascii="Times" w:hAnsi="Times"/>
        </w:rPr>
      </w:pPr>
      <w:r>
        <w:rPr>
          <w:rFonts w:ascii="Times" w:hAnsi="Times"/>
          <w:noProof/>
        </w:rPr>
        <w:drawing>
          <wp:inline distT="0" distB="0" distL="0" distR="0" wp14:anchorId="4DFA833C" wp14:editId="1E897E60">
            <wp:extent cx="5402580" cy="3169920"/>
            <wp:effectExtent l="0" t="0" r="7620" b="0"/>
            <wp:docPr id="27" name="Im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02580" cy="3169920"/>
                    </a:xfrm>
                    <a:prstGeom prst="rect">
                      <a:avLst/>
                    </a:prstGeom>
                    <a:noFill/>
                  </pic:spPr>
                </pic:pic>
              </a:graphicData>
            </a:graphic>
          </wp:inline>
        </w:drawing>
      </w:r>
    </w:p>
    <w:p w:rsidR="00F417D3" w:rsidRPr="00BF146E" w:rsidRDefault="00F417D3" w:rsidP="00F417D3">
      <w:pPr>
        <w:rPr>
          <w:rFonts w:ascii="Times" w:hAnsi="Times"/>
          <w:sz w:val="20"/>
          <w:szCs w:val="22"/>
        </w:rPr>
      </w:pPr>
      <w:r w:rsidRPr="00BF146E">
        <w:rPr>
          <w:rFonts w:ascii="Times" w:hAnsi="Times"/>
          <w:sz w:val="20"/>
          <w:szCs w:val="22"/>
        </w:rPr>
        <w:t>Fonte: Outlook Italia Confcommercio-</w:t>
      </w:r>
      <w:proofErr w:type="spellStart"/>
      <w:r w:rsidRPr="00BF146E">
        <w:rPr>
          <w:rFonts w:ascii="Times" w:hAnsi="Times"/>
          <w:sz w:val="20"/>
          <w:szCs w:val="22"/>
        </w:rPr>
        <w:t>Censis</w:t>
      </w:r>
      <w:proofErr w:type="spellEnd"/>
      <w:r w:rsidRPr="00BF146E">
        <w:rPr>
          <w:rFonts w:ascii="Times" w:hAnsi="Times"/>
          <w:sz w:val="20"/>
          <w:szCs w:val="22"/>
        </w:rPr>
        <w:t>, 2013 - 2015</w:t>
      </w:r>
    </w:p>
    <w:p w:rsidR="00F417D3" w:rsidRPr="00BF146E" w:rsidRDefault="00F417D3" w:rsidP="00F417D3">
      <w:pPr>
        <w:spacing w:before="0" w:after="0"/>
        <w:rPr>
          <w:rFonts w:ascii="Times" w:hAnsi="Times" w:cs="Arial"/>
          <w:b/>
          <w:bCs/>
          <w:sz w:val="20"/>
          <w:szCs w:val="20"/>
        </w:rPr>
      </w:pPr>
    </w:p>
    <w:p w:rsidR="00F417D3" w:rsidRPr="00BF146E" w:rsidRDefault="00F417D3" w:rsidP="00F417D3">
      <w:pPr>
        <w:spacing w:before="0" w:after="0"/>
        <w:rPr>
          <w:rFonts w:ascii="Times" w:hAnsi="Times" w:cs="Arial"/>
          <w:b/>
          <w:bCs/>
          <w:sz w:val="20"/>
          <w:szCs w:val="20"/>
        </w:rPr>
      </w:pPr>
    </w:p>
    <w:p w:rsidR="00BF146E" w:rsidRDefault="00BF146E">
      <w:pPr>
        <w:spacing w:before="0" w:after="200" w:line="276" w:lineRule="auto"/>
        <w:jc w:val="left"/>
        <w:rPr>
          <w:rFonts w:ascii="Times" w:hAnsi="Times" w:cs="Arial"/>
          <w:b/>
          <w:bCs/>
          <w:sz w:val="20"/>
          <w:szCs w:val="20"/>
        </w:rPr>
      </w:pPr>
    </w:p>
    <w:p w:rsidR="00F417D3" w:rsidRPr="00BF146E" w:rsidRDefault="00F417D3" w:rsidP="00BF146E">
      <w:pPr>
        <w:spacing w:before="0" w:after="0"/>
        <w:ind w:left="851" w:hanging="851"/>
        <w:rPr>
          <w:rFonts w:ascii="Times" w:hAnsi="Times" w:cs="Arial"/>
          <w:b/>
          <w:bCs/>
          <w:sz w:val="20"/>
          <w:szCs w:val="20"/>
        </w:rPr>
      </w:pPr>
      <w:r w:rsidRPr="00BF146E">
        <w:rPr>
          <w:rFonts w:ascii="Times" w:hAnsi="Times" w:cs="Arial"/>
          <w:b/>
          <w:bCs/>
          <w:sz w:val="20"/>
          <w:szCs w:val="20"/>
        </w:rPr>
        <w:t xml:space="preserve">Fig. 2 - </w:t>
      </w:r>
      <w:r w:rsidR="00BF146E" w:rsidRPr="00BF146E">
        <w:rPr>
          <w:rFonts w:ascii="Times" w:hAnsi="Times" w:cs="Arial"/>
          <w:b/>
          <w:bCs/>
          <w:sz w:val="20"/>
          <w:szCs w:val="20"/>
        </w:rPr>
        <w:tab/>
      </w:r>
      <w:r w:rsidRPr="00BF146E">
        <w:rPr>
          <w:rFonts w:ascii="Times" w:hAnsi="Times" w:cs="Arial"/>
          <w:b/>
          <w:bCs/>
          <w:sz w:val="20"/>
          <w:szCs w:val="20"/>
        </w:rPr>
        <w:t>Andamento di redditi, consumi e risparmi nel 2015 rispetto all'anno precedente</w:t>
      </w:r>
    </w:p>
    <w:p w:rsidR="00F417D3" w:rsidRPr="00BF146E" w:rsidRDefault="00A62E51" w:rsidP="00F417D3">
      <w:pPr>
        <w:spacing w:before="0" w:after="0"/>
        <w:rPr>
          <w:rFonts w:ascii="Times" w:hAnsi="Times"/>
          <w:sz w:val="20"/>
        </w:rPr>
      </w:pPr>
      <w:r>
        <w:rPr>
          <w:rFonts w:ascii="Times" w:hAnsi="Times"/>
          <w:noProof/>
          <w:sz w:val="20"/>
        </w:rPr>
        <w:drawing>
          <wp:inline distT="0" distB="0" distL="0" distR="0" wp14:anchorId="1BC1D9BB" wp14:editId="76CA9EE4">
            <wp:extent cx="5011420" cy="2755900"/>
            <wp:effectExtent l="0" t="0" r="0" b="6350"/>
            <wp:docPr id="29" name="Immagin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11420" cy="2755900"/>
                    </a:xfrm>
                    <a:prstGeom prst="rect">
                      <a:avLst/>
                    </a:prstGeom>
                    <a:noFill/>
                  </pic:spPr>
                </pic:pic>
              </a:graphicData>
            </a:graphic>
          </wp:inline>
        </w:drawing>
      </w:r>
    </w:p>
    <w:p w:rsidR="00F417D3" w:rsidRPr="00BF146E" w:rsidRDefault="00F417D3" w:rsidP="00F417D3">
      <w:pPr>
        <w:rPr>
          <w:rFonts w:ascii="Times" w:hAnsi="Times"/>
          <w:sz w:val="20"/>
          <w:szCs w:val="22"/>
        </w:rPr>
      </w:pPr>
      <w:r w:rsidRPr="00BF146E">
        <w:rPr>
          <w:rFonts w:ascii="Times" w:hAnsi="Times"/>
          <w:sz w:val="20"/>
          <w:szCs w:val="22"/>
        </w:rPr>
        <w:t>Fonte: Outlook Italia Confcommercio-</w:t>
      </w:r>
      <w:proofErr w:type="spellStart"/>
      <w:r w:rsidRPr="00BF146E">
        <w:rPr>
          <w:rFonts w:ascii="Times" w:hAnsi="Times"/>
          <w:sz w:val="20"/>
          <w:szCs w:val="22"/>
        </w:rPr>
        <w:t>Censis</w:t>
      </w:r>
      <w:proofErr w:type="spellEnd"/>
      <w:r w:rsidRPr="00BF146E">
        <w:rPr>
          <w:rFonts w:ascii="Times" w:hAnsi="Times"/>
          <w:sz w:val="20"/>
          <w:szCs w:val="22"/>
        </w:rPr>
        <w:t>, 2015</w:t>
      </w:r>
    </w:p>
    <w:p w:rsidR="004F685C" w:rsidRDefault="004F685C">
      <w:pPr>
        <w:spacing w:before="0" w:after="200" w:line="276" w:lineRule="auto"/>
        <w:jc w:val="left"/>
        <w:rPr>
          <w:rFonts w:ascii="Times" w:hAnsi="Times" w:cs="Arial"/>
          <w:b/>
          <w:bCs/>
          <w:sz w:val="20"/>
          <w:szCs w:val="20"/>
        </w:rPr>
      </w:pPr>
      <w:r>
        <w:rPr>
          <w:rFonts w:ascii="Times" w:hAnsi="Times" w:cs="Arial"/>
          <w:b/>
          <w:bCs/>
          <w:sz w:val="20"/>
          <w:szCs w:val="20"/>
        </w:rPr>
        <w:br w:type="page"/>
      </w:r>
    </w:p>
    <w:p w:rsidR="00F417D3" w:rsidRPr="00BF146E" w:rsidRDefault="00F417D3" w:rsidP="00BF146E">
      <w:pPr>
        <w:spacing w:before="0" w:after="0"/>
        <w:ind w:left="851" w:hanging="851"/>
        <w:rPr>
          <w:rFonts w:ascii="Times" w:hAnsi="Times" w:cs="Arial"/>
          <w:b/>
          <w:bCs/>
          <w:sz w:val="20"/>
          <w:szCs w:val="20"/>
        </w:rPr>
      </w:pPr>
      <w:r w:rsidRPr="00BF146E">
        <w:rPr>
          <w:rFonts w:ascii="Times" w:hAnsi="Times" w:cs="Arial"/>
          <w:b/>
          <w:bCs/>
          <w:sz w:val="20"/>
          <w:szCs w:val="20"/>
        </w:rPr>
        <w:lastRenderedPageBreak/>
        <w:t>Fig. 3 -</w:t>
      </w:r>
      <w:r w:rsidR="00BF146E" w:rsidRPr="00BF146E">
        <w:rPr>
          <w:rFonts w:ascii="Times" w:hAnsi="Times" w:cs="Arial"/>
          <w:b/>
          <w:bCs/>
          <w:sz w:val="20"/>
          <w:szCs w:val="20"/>
        </w:rPr>
        <w:tab/>
      </w:r>
      <w:r w:rsidRPr="00BF146E">
        <w:rPr>
          <w:rFonts w:ascii="Times" w:hAnsi="Times" w:cs="Arial"/>
          <w:b/>
          <w:bCs/>
          <w:sz w:val="20"/>
          <w:szCs w:val="20"/>
        </w:rPr>
        <w:t>Famiglie che non riescono a coprire tutte le spese con il proprio reddito (val. %) (marzo 2012-settembre 2015)</w:t>
      </w:r>
    </w:p>
    <w:p w:rsidR="00F417D3" w:rsidRDefault="00F417D3" w:rsidP="00F417D3">
      <w:pPr>
        <w:spacing w:before="0" w:after="0"/>
        <w:rPr>
          <w:rFonts w:ascii="Times" w:hAnsi="Times" w:cs="Arial"/>
          <w:b/>
          <w:bCs/>
          <w:sz w:val="20"/>
          <w:szCs w:val="20"/>
        </w:rPr>
      </w:pPr>
    </w:p>
    <w:p w:rsidR="00F417D3" w:rsidRPr="00BF146E" w:rsidRDefault="00A62E51" w:rsidP="00F417D3">
      <w:pPr>
        <w:spacing w:before="0" w:after="0"/>
        <w:rPr>
          <w:rFonts w:ascii="Times" w:hAnsi="Times"/>
          <w:sz w:val="20"/>
        </w:rPr>
      </w:pPr>
      <w:r>
        <w:rPr>
          <w:rFonts w:ascii="Times" w:hAnsi="Times"/>
          <w:noProof/>
          <w:sz w:val="20"/>
        </w:rPr>
        <w:drawing>
          <wp:inline distT="0" distB="0" distL="0" distR="0" wp14:anchorId="563E875D" wp14:editId="37DBE243">
            <wp:extent cx="5124450" cy="2656796"/>
            <wp:effectExtent l="0" t="0" r="0" b="0"/>
            <wp:docPr id="31" name="Immagin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26524" cy="2657871"/>
                    </a:xfrm>
                    <a:prstGeom prst="rect">
                      <a:avLst/>
                    </a:prstGeom>
                    <a:noFill/>
                  </pic:spPr>
                </pic:pic>
              </a:graphicData>
            </a:graphic>
          </wp:inline>
        </w:drawing>
      </w:r>
    </w:p>
    <w:p w:rsidR="00A62E51" w:rsidRDefault="00A62E51" w:rsidP="00A62E51">
      <w:pPr>
        <w:rPr>
          <w:rFonts w:ascii="Times" w:hAnsi="Times"/>
          <w:sz w:val="20"/>
          <w:szCs w:val="22"/>
        </w:rPr>
      </w:pPr>
      <w:r w:rsidRPr="00BF146E">
        <w:rPr>
          <w:rFonts w:ascii="Times" w:hAnsi="Times"/>
          <w:sz w:val="20"/>
          <w:szCs w:val="22"/>
        </w:rPr>
        <w:t>Fonte: Outlook Italia Confcommercio-</w:t>
      </w:r>
      <w:proofErr w:type="spellStart"/>
      <w:r w:rsidRPr="00BF146E">
        <w:rPr>
          <w:rFonts w:ascii="Times" w:hAnsi="Times"/>
          <w:sz w:val="20"/>
          <w:szCs w:val="22"/>
        </w:rPr>
        <w:t>Censis</w:t>
      </w:r>
      <w:proofErr w:type="spellEnd"/>
      <w:r w:rsidRPr="00BF146E">
        <w:rPr>
          <w:rFonts w:ascii="Times" w:hAnsi="Times"/>
          <w:sz w:val="20"/>
          <w:szCs w:val="22"/>
        </w:rPr>
        <w:t>, 2015</w:t>
      </w:r>
    </w:p>
    <w:p w:rsidR="002B7382" w:rsidRDefault="002B7382" w:rsidP="00A62E51">
      <w:pPr>
        <w:rPr>
          <w:rFonts w:ascii="Times" w:hAnsi="Times"/>
          <w:sz w:val="20"/>
          <w:szCs w:val="22"/>
        </w:rPr>
      </w:pPr>
    </w:p>
    <w:p w:rsidR="002B7382" w:rsidRPr="00BF146E" w:rsidRDefault="002B7382" w:rsidP="00A62E51">
      <w:pPr>
        <w:rPr>
          <w:rFonts w:ascii="Times" w:hAnsi="Times"/>
          <w:sz w:val="20"/>
          <w:szCs w:val="22"/>
        </w:rPr>
      </w:pPr>
    </w:p>
    <w:p w:rsidR="00F417D3" w:rsidRPr="00BF146E" w:rsidRDefault="00F417D3" w:rsidP="00BF146E">
      <w:pPr>
        <w:spacing w:before="0" w:after="0"/>
        <w:ind w:left="851" w:hanging="851"/>
        <w:rPr>
          <w:rFonts w:ascii="Times" w:hAnsi="Times" w:cs="Arial"/>
          <w:b/>
          <w:sz w:val="20"/>
          <w:szCs w:val="20"/>
        </w:rPr>
      </w:pPr>
      <w:r w:rsidRPr="00BF146E">
        <w:rPr>
          <w:rFonts w:ascii="Times" w:hAnsi="Times" w:cs="Arial"/>
          <w:b/>
          <w:sz w:val="20"/>
          <w:szCs w:val="20"/>
        </w:rPr>
        <w:t xml:space="preserve">Fig. 4 – </w:t>
      </w:r>
      <w:r w:rsidR="00BF146E" w:rsidRPr="00BF146E">
        <w:rPr>
          <w:rFonts w:ascii="Times" w:hAnsi="Times" w:cs="Arial"/>
          <w:b/>
          <w:sz w:val="20"/>
          <w:szCs w:val="20"/>
        </w:rPr>
        <w:tab/>
      </w:r>
      <w:r w:rsidRPr="00BF146E">
        <w:rPr>
          <w:rFonts w:ascii="Times" w:hAnsi="Times" w:cs="Arial"/>
          <w:b/>
          <w:sz w:val="20"/>
          <w:szCs w:val="20"/>
        </w:rPr>
        <w:t xml:space="preserve">Famiglie che l’anno precedente non sono riuscite a </w:t>
      </w:r>
      <w:r w:rsidRPr="00BF146E">
        <w:rPr>
          <w:rFonts w:ascii="Times" w:hAnsi="Times" w:cs="Arial"/>
          <w:b/>
          <w:bCs/>
          <w:sz w:val="20"/>
          <w:szCs w:val="20"/>
        </w:rPr>
        <w:t>coprire tutte le spese con il proprio reddito - Incrocio per livello  socio-economico (val.%)</w:t>
      </w:r>
    </w:p>
    <w:p w:rsidR="00F417D3" w:rsidRPr="00BF146E" w:rsidRDefault="00A62E51" w:rsidP="00F417D3">
      <w:pPr>
        <w:spacing w:before="0" w:after="0"/>
        <w:rPr>
          <w:rFonts w:ascii="Times" w:hAnsi="Times"/>
          <w:sz w:val="20"/>
        </w:rPr>
      </w:pPr>
      <w:r>
        <w:rPr>
          <w:rFonts w:ascii="Times" w:hAnsi="Times"/>
          <w:noProof/>
          <w:sz w:val="20"/>
          <w:szCs w:val="22"/>
        </w:rPr>
        <w:drawing>
          <wp:inline distT="0" distB="0" distL="0" distR="0" wp14:anchorId="0983F843" wp14:editId="26D7E69A">
            <wp:extent cx="5267325" cy="3169920"/>
            <wp:effectExtent l="0" t="0" r="9525" b="0"/>
            <wp:docPr id="32" name="Immagin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67325" cy="3169920"/>
                    </a:xfrm>
                    <a:prstGeom prst="rect">
                      <a:avLst/>
                    </a:prstGeom>
                    <a:noFill/>
                  </pic:spPr>
                </pic:pic>
              </a:graphicData>
            </a:graphic>
          </wp:inline>
        </w:drawing>
      </w:r>
      <w:r w:rsidR="00F417D3" w:rsidRPr="00BF146E">
        <w:rPr>
          <w:rFonts w:ascii="Times" w:hAnsi="Times"/>
          <w:sz w:val="20"/>
          <w:szCs w:val="22"/>
        </w:rPr>
        <w:t>Fonte: Outlook Italia Confcommercio-</w:t>
      </w:r>
      <w:proofErr w:type="spellStart"/>
      <w:r w:rsidR="00F417D3" w:rsidRPr="00BF146E">
        <w:rPr>
          <w:rFonts w:ascii="Times" w:hAnsi="Times"/>
          <w:sz w:val="20"/>
          <w:szCs w:val="22"/>
        </w:rPr>
        <w:t>Censis</w:t>
      </w:r>
      <w:proofErr w:type="spellEnd"/>
      <w:r w:rsidR="00F417D3" w:rsidRPr="00BF146E">
        <w:rPr>
          <w:rFonts w:ascii="Times" w:hAnsi="Times"/>
          <w:sz w:val="20"/>
          <w:szCs w:val="22"/>
        </w:rPr>
        <w:t>,  2015</w:t>
      </w:r>
    </w:p>
    <w:p w:rsidR="002B7382" w:rsidRDefault="002B7382">
      <w:pPr>
        <w:spacing w:before="0" w:after="200" w:line="276" w:lineRule="auto"/>
        <w:jc w:val="left"/>
        <w:rPr>
          <w:rFonts w:ascii="Times" w:hAnsi="Times" w:cs="Arial"/>
          <w:b/>
          <w:bCs/>
          <w:sz w:val="20"/>
          <w:szCs w:val="20"/>
        </w:rPr>
      </w:pPr>
      <w:r>
        <w:rPr>
          <w:rFonts w:ascii="Times" w:hAnsi="Times" w:cs="Arial"/>
          <w:b/>
          <w:bCs/>
          <w:sz w:val="20"/>
          <w:szCs w:val="20"/>
        </w:rPr>
        <w:br w:type="page"/>
      </w:r>
    </w:p>
    <w:p w:rsidR="00F417D3" w:rsidRPr="00BF146E" w:rsidRDefault="00F417D3" w:rsidP="00BF146E">
      <w:pPr>
        <w:spacing w:before="0" w:after="0"/>
        <w:ind w:left="851" w:hanging="851"/>
        <w:rPr>
          <w:rFonts w:ascii="Times" w:hAnsi="Times" w:cs="Arial"/>
          <w:b/>
          <w:bCs/>
          <w:sz w:val="20"/>
          <w:szCs w:val="20"/>
        </w:rPr>
      </w:pPr>
      <w:r w:rsidRPr="00BF146E">
        <w:rPr>
          <w:rFonts w:ascii="Times" w:hAnsi="Times" w:cs="Arial"/>
          <w:b/>
          <w:bCs/>
          <w:sz w:val="20"/>
          <w:szCs w:val="20"/>
        </w:rPr>
        <w:lastRenderedPageBreak/>
        <w:t xml:space="preserve">Fig. 5 – </w:t>
      </w:r>
      <w:r w:rsidR="00BF146E" w:rsidRPr="00BF146E">
        <w:rPr>
          <w:rFonts w:ascii="Times" w:hAnsi="Times" w:cs="Arial"/>
          <w:b/>
          <w:bCs/>
          <w:sz w:val="20"/>
          <w:szCs w:val="20"/>
        </w:rPr>
        <w:tab/>
      </w:r>
      <w:r w:rsidRPr="00BF146E">
        <w:rPr>
          <w:rFonts w:ascii="Times" w:hAnsi="Times" w:cs="Arial"/>
          <w:b/>
          <w:bCs/>
          <w:sz w:val="20"/>
          <w:szCs w:val="20"/>
        </w:rPr>
        <w:t>Famiglie che, rispetto all'immediato futuro, si dichiarano ottimiste, pessimiste e incerte (val.%)</w:t>
      </w:r>
    </w:p>
    <w:p w:rsidR="00F417D3" w:rsidRPr="00BF146E" w:rsidRDefault="00A62E51" w:rsidP="00F417D3">
      <w:pPr>
        <w:spacing w:before="0" w:after="0"/>
        <w:rPr>
          <w:rFonts w:ascii="Times" w:hAnsi="Times" w:cs="Arial"/>
          <w:b/>
          <w:bCs/>
          <w:sz w:val="20"/>
          <w:szCs w:val="20"/>
        </w:rPr>
      </w:pPr>
      <w:r>
        <w:rPr>
          <w:rFonts w:ascii="Times" w:hAnsi="Times" w:cs="Arial"/>
          <w:b/>
          <w:bCs/>
          <w:noProof/>
          <w:sz w:val="20"/>
          <w:szCs w:val="20"/>
        </w:rPr>
        <w:drawing>
          <wp:inline distT="0" distB="0" distL="0" distR="0" wp14:anchorId="43B667A1" wp14:editId="47B2627B">
            <wp:extent cx="4848225" cy="2887063"/>
            <wp:effectExtent l="0" t="0" r="0" b="8890"/>
            <wp:docPr id="34" name="Immagin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48225" cy="2887063"/>
                    </a:xfrm>
                    <a:prstGeom prst="rect">
                      <a:avLst/>
                    </a:prstGeom>
                    <a:noFill/>
                  </pic:spPr>
                </pic:pic>
              </a:graphicData>
            </a:graphic>
          </wp:inline>
        </w:drawing>
      </w:r>
    </w:p>
    <w:p w:rsidR="00F417D3" w:rsidRPr="00BF146E" w:rsidRDefault="00F417D3" w:rsidP="00F417D3">
      <w:pPr>
        <w:spacing w:before="0" w:after="0"/>
        <w:rPr>
          <w:rFonts w:ascii="Times" w:hAnsi="Times"/>
          <w:sz w:val="20"/>
          <w:szCs w:val="22"/>
        </w:rPr>
      </w:pPr>
      <w:r w:rsidRPr="00BF146E">
        <w:rPr>
          <w:rFonts w:ascii="Times" w:hAnsi="Times"/>
          <w:sz w:val="20"/>
          <w:szCs w:val="22"/>
        </w:rPr>
        <w:t>Fonte: Outlook Italia Confcommercio-</w:t>
      </w:r>
      <w:proofErr w:type="spellStart"/>
      <w:r w:rsidRPr="00BF146E">
        <w:rPr>
          <w:rFonts w:ascii="Times" w:hAnsi="Times"/>
          <w:sz w:val="20"/>
          <w:szCs w:val="22"/>
        </w:rPr>
        <w:t>Censis</w:t>
      </w:r>
      <w:proofErr w:type="spellEnd"/>
      <w:r w:rsidRPr="00BF146E">
        <w:rPr>
          <w:rFonts w:ascii="Times" w:hAnsi="Times"/>
          <w:sz w:val="20"/>
          <w:szCs w:val="22"/>
        </w:rPr>
        <w:t>, 2012 - 2015</w:t>
      </w:r>
    </w:p>
    <w:p w:rsidR="00F417D3" w:rsidRDefault="00F417D3" w:rsidP="00F417D3">
      <w:pPr>
        <w:spacing w:before="0" w:after="0"/>
        <w:rPr>
          <w:rFonts w:ascii="Times" w:hAnsi="Times"/>
          <w:i/>
          <w:sz w:val="20"/>
          <w:szCs w:val="22"/>
        </w:rPr>
      </w:pPr>
    </w:p>
    <w:p w:rsidR="002B7382" w:rsidRDefault="002B7382" w:rsidP="00F417D3">
      <w:pPr>
        <w:spacing w:before="0" w:after="0"/>
        <w:rPr>
          <w:rFonts w:ascii="Times" w:hAnsi="Times"/>
          <w:i/>
          <w:sz w:val="20"/>
          <w:szCs w:val="22"/>
        </w:rPr>
      </w:pPr>
    </w:p>
    <w:p w:rsidR="002B7382" w:rsidRPr="00BF146E" w:rsidRDefault="002B7382" w:rsidP="00F417D3">
      <w:pPr>
        <w:spacing w:before="0" w:after="0"/>
        <w:rPr>
          <w:rFonts w:ascii="Times" w:hAnsi="Times"/>
          <w:i/>
          <w:sz w:val="20"/>
          <w:szCs w:val="22"/>
        </w:rPr>
      </w:pPr>
    </w:p>
    <w:p w:rsidR="00F417D3" w:rsidRPr="00BF146E" w:rsidRDefault="00F417D3" w:rsidP="00BF146E">
      <w:pPr>
        <w:spacing w:before="0" w:after="0"/>
        <w:ind w:left="851" w:hanging="851"/>
        <w:rPr>
          <w:rFonts w:ascii="Times" w:hAnsi="Times" w:cs="Arial"/>
          <w:b/>
          <w:bCs/>
          <w:sz w:val="20"/>
          <w:szCs w:val="20"/>
        </w:rPr>
      </w:pPr>
      <w:r w:rsidRPr="00BF146E">
        <w:rPr>
          <w:rFonts w:ascii="Times" w:hAnsi="Times" w:cs="Arial"/>
          <w:b/>
          <w:bCs/>
          <w:sz w:val="20"/>
          <w:szCs w:val="20"/>
        </w:rPr>
        <w:t xml:space="preserve">Fig. 6 - </w:t>
      </w:r>
      <w:r w:rsidR="00BF146E" w:rsidRPr="00BF146E">
        <w:rPr>
          <w:rFonts w:ascii="Times" w:hAnsi="Times" w:cs="Arial"/>
          <w:b/>
          <w:bCs/>
          <w:sz w:val="20"/>
          <w:szCs w:val="20"/>
        </w:rPr>
        <w:tab/>
      </w:r>
      <w:r w:rsidRPr="00BF146E">
        <w:rPr>
          <w:rFonts w:ascii="Times" w:hAnsi="Times" w:cs="Arial"/>
          <w:b/>
          <w:bCs/>
          <w:sz w:val="20"/>
          <w:szCs w:val="20"/>
        </w:rPr>
        <w:t>Andamento delle quote di  ottimisti e pessimisti verso l'immediato futuro (marzo 2012-settembre 2015)</w:t>
      </w:r>
    </w:p>
    <w:p w:rsidR="00F417D3" w:rsidRPr="00BF146E" w:rsidRDefault="00F417D3" w:rsidP="00F417D3">
      <w:pPr>
        <w:spacing w:before="0" w:after="0"/>
        <w:rPr>
          <w:rFonts w:ascii="Times" w:hAnsi="Times" w:cs="Arial"/>
          <w:b/>
          <w:bCs/>
          <w:sz w:val="20"/>
          <w:szCs w:val="20"/>
        </w:rPr>
      </w:pPr>
    </w:p>
    <w:p w:rsidR="00F417D3" w:rsidRPr="00BF146E" w:rsidRDefault="00A62E51" w:rsidP="00F417D3">
      <w:pPr>
        <w:spacing w:before="0" w:after="0"/>
        <w:rPr>
          <w:rFonts w:ascii="Times" w:hAnsi="Times"/>
          <w:sz w:val="20"/>
          <w:szCs w:val="22"/>
        </w:rPr>
      </w:pPr>
      <w:r>
        <w:rPr>
          <w:rFonts w:ascii="Times" w:hAnsi="Times"/>
          <w:noProof/>
          <w:sz w:val="20"/>
          <w:szCs w:val="22"/>
        </w:rPr>
        <w:drawing>
          <wp:inline distT="0" distB="0" distL="0" distR="0" wp14:anchorId="2178DE1B" wp14:editId="34ED67FC">
            <wp:extent cx="5953125" cy="3162300"/>
            <wp:effectExtent l="0" t="0" r="9525" b="0"/>
            <wp:docPr id="35" name="Immagin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53125" cy="3162300"/>
                    </a:xfrm>
                    <a:prstGeom prst="rect">
                      <a:avLst/>
                    </a:prstGeom>
                    <a:noFill/>
                  </pic:spPr>
                </pic:pic>
              </a:graphicData>
            </a:graphic>
          </wp:inline>
        </w:drawing>
      </w:r>
      <w:r w:rsidR="00F417D3" w:rsidRPr="00BF146E">
        <w:rPr>
          <w:rFonts w:ascii="Times" w:hAnsi="Times"/>
          <w:sz w:val="20"/>
          <w:szCs w:val="22"/>
        </w:rPr>
        <w:t>Fonte: Outlook Italia Confcommercio-</w:t>
      </w:r>
      <w:proofErr w:type="spellStart"/>
      <w:r w:rsidR="00F417D3" w:rsidRPr="00BF146E">
        <w:rPr>
          <w:rFonts w:ascii="Times" w:hAnsi="Times"/>
          <w:sz w:val="20"/>
          <w:szCs w:val="22"/>
        </w:rPr>
        <w:t>Censis</w:t>
      </w:r>
      <w:proofErr w:type="spellEnd"/>
      <w:r w:rsidR="00F417D3" w:rsidRPr="00BF146E">
        <w:rPr>
          <w:rFonts w:ascii="Times" w:hAnsi="Times"/>
          <w:sz w:val="20"/>
          <w:szCs w:val="22"/>
        </w:rPr>
        <w:t>, 2012-2015</w:t>
      </w:r>
    </w:p>
    <w:p w:rsidR="002B7382" w:rsidRDefault="002B7382">
      <w:pPr>
        <w:spacing w:before="0" w:after="200" w:line="276" w:lineRule="auto"/>
        <w:jc w:val="left"/>
        <w:rPr>
          <w:rFonts w:ascii="Times" w:hAnsi="Times" w:cs="Arial"/>
          <w:b/>
          <w:bCs/>
          <w:sz w:val="20"/>
          <w:szCs w:val="20"/>
        </w:rPr>
      </w:pPr>
      <w:r>
        <w:rPr>
          <w:rFonts w:ascii="Times" w:hAnsi="Times" w:cs="Arial"/>
          <w:b/>
          <w:bCs/>
          <w:sz w:val="20"/>
          <w:szCs w:val="20"/>
        </w:rPr>
        <w:br w:type="page"/>
      </w:r>
    </w:p>
    <w:p w:rsidR="00F417D3" w:rsidRPr="00BF146E" w:rsidRDefault="00F417D3" w:rsidP="00BF146E">
      <w:pPr>
        <w:spacing w:before="0" w:after="0"/>
        <w:ind w:left="851" w:hanging="851"/>
        <w:rPr>
          <w:rFonts w:ascii="Times" w:hAnsi="Times" w:cs="Arial"/>
          <w:b/>
          <w:bCs/>
          <w:sz w:val="20"/>
          <w:szCs w:val="20"/>
        </w:rPr>
      </w:pPr>
      <w:r w:rsidRPr="00BF146E">
        <w:rPr>
          <w:rFonts w:ascii="Times" w:hAnsi="Times" w:cs="Arial"/>
          <w:b/>
          <w:bCs/>
          <w:sz w:val="20"/>
          <w:szCs w:val="20"/>
        </w:rPr>
        <w:lastRenderedPageBreak/>
        <w:t xml:space="preserve">Fig. 7 - </w:t>
      </w:r>
      <w:r w:rsidR="00BF146E" w:rsidRPr="00BF146E">
        <w:rPr>
          <w:rFonts w:ascii="Times" w:hAnsi="Times" w:cs="Arial"/>
          <w:b/>
          <w:bCs/>
          <w:sz w:val="20"/>
          <w:szCs w:val="20"/>
        </w:rPr>
        <w:tab/>
      </w:r>
      <w:r w:rsidRPr="00BF146E">
        <w:rPr>
          <w:rFonts w:ascii="Times" w:hAnsi="Times" w:cs="Arial"/>
          <w:b/>
          <w:bCs/>
          <w:sz w:val="20"/>
          <w:szCs w:val="20"/>
        </w:rPr>
        <w:t>Previsioni sull'andamento di redditi, consumi e risparmi della famiglia per il prossimo anno (val.%)</w:t>
      </w:r>
    </w:p>
    <w:p w:rsidR="00F417D3" w:rsidRPr="00BF146E" w:rsidRDefault="00A62E51" w:rsidP="00F417D3">
      <w:pPr>
        <w:rPr>
          <w:rFonts w:ascii="Times" w:hAnsi="Times"/>
          <w:sz w:val="20"/>
          <w:szCs w:val="22"/>
        </w:rPr>
      </w:pPr>
      <w:r>
        <w:rPr>
          <w:rFonts w:ascii="Times" w:hAnsi="Times"/>
          <w:noProof/>
          <w:sz w:val="20"/>
          <w:szCs w:val="22"/>
        </w:rPr>
        <w:drawing>
          <wp:inline distT="0" distB="0" distL="0" distR="0" wp14:anchorId="12BAEE8A" wp14:editId="285DDC42">
            <wp:extent cx="4848225" cy="3128620"/>
            <wp:effectExtent l="0" t="0" r="0" b="0"/>
            <wp:docPr id="36" name="Immagin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54437" cy="3132628"/>
                    </a:xfrm>
                    <a:prstGeom prst="rect">
                      <a:avLst/>
                    </a:prstGeom>
                    <a:noFill/>
                  </pic:spPr>
                </pic:pic>
              </a:graphicData>
            </a:graphic>
          </wp:inline>
        </w:drawing>
      </w:r>
      <w:r w:rsidR="00F417D3" w:rsidRPr="00BF146E">
        <w:rPr>
          <w:rFonts w:ascii="Times" w:hAnsi="Times"/>
          <w:sz w:val="20"/>
          <w:szCs w:val="22"/>
        </w:rPr>
        <w:t>Fonte: Outlook Italia Confcommercio-</w:t>
      </w:r>
      <w:proofErr w:type="spellStart"/>
      <w:r w:rsidR="00F417D3" w:rsidRPr="00BF146E">
        <w:rPr>
          <w:rFonts w:ascii="Times" w:hAnsi="Times"/>
          <w:sz w:val="20"/>
          <w:szCs w:val="22"/>
        </w:rPr>
        <w:t>Censis</w:t>
      </w:r>
      <w:proofErr w:type="spellEnd"/>
      <w:r w:rsidR="00F417D3" w:rsidRPr="00BF146E">
        <w:rPr>
          <w:rFonts w:ascii="Times" w:hAnsi="Times"/>
          <w:sz w:val="20"/>
          <w:szCs w:val="22"/>
        </w:rPr>
        <w:t>, 2015</w:t>
      </w:r>
    </w:p>
    <w:p w:rsidR="00F417D3" w:rsidRDefault="00F417D3" w:rsidP="00F417D3">
      <w:pPr>
        <w:spacing w:before="0" w:after="0"/>
        <w:rPr>
          <w:rFonts w:ascii="Times" w:hAnsi="Times" w:cs="Arial"/>
          <w:b/>
          <w:bCs/>
          <w:sz w:val="20"/>
          <w:szCs w:val="16"/>
        </w:rPr>
      </w:pPr>
    </w:p>
    <w:p w:rsidR="004F685C" w:rsidRPr="00BF146E" w:rsidRDefault="004F685C" w:rsidP="00F417D3">
      <w:pPr>
        <w:spacing w:before="0" w:after="0"/>
        <w:rPr>
          <w:rFonts w:ascii="Times" w:hAnsi="Times" w:cs="Arial"/>
          <w:b/>
          <w:bCs/>
          <w:sz w:val="20"/>
          <w:szCs w:val="16"/>
        </w:rPr>
      </w:pPr>
    </w:p>
    <w:p w:rsidR="00F417D3" w:rsidRPr="00BF146E" w:rsidRDefault="00F417D3" w:rsidP="00F417D3">
      <w:pPr>
        <w:spacing w:before="0" w:after="0"/>
        <w:rPr>
          <w:rFonts w:ascii="Times" w:hAnsi="Times" w:cs="Arial"/>
          <w:b/>
          <w:bCs/>
          <w:sz w:val="20"/>
          <w:szCs w:val="16"/>
        </w:rPr>
      </w:pPr>
    </w:p>
    <w:p w:rsidR="00F417D3" w:rsidRPr="00BF146E" w:rsidRDefault="00F417D3" w:rsidP="00BF146E">
      <w:pPr>
        <w:spacing w:before="0" w:after="0"/>
        <w:ind w:left="851" w:hanging="851"/>
        <w:rPr>
          <w:rFonts w:ascii="Times" w:hAnsi="Times" w:cs="Arial"/>
          <w:b/>
          <w:bCs/>
          <w:sz w:val="20"/>
          <w:szCs w:val="20"/>
        </w:rPr>
      </w:pPr>
      <w:r w:rsidRPr="00BF146E">
        <w:rPr>
          <w:rFonts w:ascii="Times" w:hAnsi="Times" w:cs="Arial"/>
          <w:b/>
          <w:bCs/>
          <w:sz w:val="20"/>
          <w:szCs w:val="20"/>
        </w:rPr>
        <w:t xml:space="preserve">Fig. 8 </w:t>
      </w:r>
      <w:r w:rsidR="00BF146E" w:rsidRPr="00BF146E">
        <w:rPr>
          <w:rFonts w:ascii="Times" w:hAnsi="Times" w:cs="Arial"/>
          <w:b/>
          <w:bCs/>
          <w:sz w:val="20"/>
          <w:szCs w:val="20"/>
        </w:rPr>
        <w:t>-</w:t>
      </w:r>
      <w:r w:rsidR="00BF146E" w:rsidRPr="00BF146E">
        <w:rPr>
          <w:rFonts w:ascii="Times" w:hAnsi="Times" w:cs="Arial"/>
          <w:b/>
          <w:bCs/>
          <w:sz w:val="20"/>
          <w:szCs w:val="20"/>
        </w:rPr>
        <w:tab/>
      </w:r>
      <w:r w:rsidRPr="00BF146E">
        <w:rPr>
          <w:rFonts w:ascii="Times" w:hAnsi="Times" w:cs="Arial"/>
          <w:b/>
          <w:bCs/>
          <w:sz w:val="20"/>
          <w:szCs w:val="20"/>
        </w:rPr>
        <w:t xml:space="preserve">Famiglie che il prossimo anno prevedono di acquistare un’autovettura 2012-2015 (val.%) </w:t>
      </w:r>
    </w:p>
    <w:p w:rsidR="00F417D3" w:rsidRPr="00BF146E" w:rsidRDefault="00A62E51" w:rsidP="00F417D3">
      <w:pPr>
        <w:rPr>
          <w:rFonts w:ascii="Times" w:hAnsi="Times"/>
          <w:sz w:val="20"/>
        </w:rPr>
      </w:pPr>
      <w:r>
        <w:rPr>
          <w:rFonts w:ascii="Times" w:hAnsi="Times"/>
          <w:noProof/>
          <w:sz w:val="20"/>
        </w:rPr>
        <w:drawing>
          <wp:inline distT="0" distB="0" distL="0" distR="0" wp14:anchorId="33D78554" wp14:editId="6E22A794">
            <wp:extent cx="4686300" cy="3121219"/>
            <wp:effectExtent l="0" t="0" r="0" b="3175"/>
            <wp:docPr id="37" name="Immagin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86300" cy="3121219"/>
                    </a:xfrm>
                    <a:prstGeom prst="rect">
                      <a:avLst/>
                    </a:prstGeom>
                    <a:noFill/>
                  </pic:spPr>
                </pic:pic>
              </a:graphicData>
            </a:graphic>
          </wp:inline>
        </w:drawing>
      </w:r>
    </w:p>
    <w:p w:rsidR="00F417D3" w:rsidRPr="00BF146E" w:rsidRDefault="00F417D3" w:rsidP="00F417D3">
      <w:pPr>
        <w:rPr>
          <w:rFonts w:ascii="Times" w:hAnsi="Times"/>
          <w:sz w:val="20"/>
          <w:szCs w:val="22"/>
        </w:rPr>
      </w:pPr>
      <w:r w:rsidRPr="00BF146E">
        <w:rPr>
          <w:rFonts w:ascii="Times" w:hAnsi="Times"/>
          <w:sz w:val="20"/>
          <w:szCs w:val="22"/>
        </w:rPr>
        <w:t>Fonte: Outlook Italia Confcommercio-</w:t>
      </w:r>
      <w:proofErr w:type="spellStart"/>
      <w:r w:rsidRPr="00BF146E">
        <w:rPr>
          <w:rFonts w:ascii="Times" w:hAnsi="Times"/>
          <w:sz w:val="20"/>
          <w:szCs w:val="22"/>
        </w:rPr>
        <w:t>Censis</w:t>
      </w:r>
      <w:proofErr w:type="spellEnd"/>
      <w:r w:rsidRPr="00BF146E">
        <w:rPr>
          <w:rFonts w:ascii="Times" w:hAnsi="Times"/>
          <w:sz w:val="20"/>
          <w:szCs w:val="22"/>
        </w:rPr>
        <w:t>, 2012 - 2015</w:t>
      </w:r>
    </w:p>
    <w:p w:rsidR="004F685C" w:rsidRDefault="004F685C">
      <w:pPr>
        <w:spacing w:before="0" w:after="200" w:line="276" w:lineRule="auto"/>
        <w:jc w:val="left"/>
        <w:rPr>
          <w:rFonts w:ascii="Times" w:hAnsi="Times" w:cs="Arial"/>
          <w:b/>
          <w:bCs/>
          <w:sz w:val="20"/>
          <w:szCs w:val="20"/>
        </w:rPr>
      </w:pPr>
      <w:r>
        <w:rPr>
          <w:rFonts w:ascii="Times" w:hAnsi="Times" w:cs="Arial"/>
          <w:b/>
          <w:bCs/>
          <w:sz w:val="20"/>
          <w:szCs w:val="20"/>
        </w:rPr>
        <w:br w:type="page"/>
      </w:r>
    </w:p>
    <w:p w:rsidR="00F417D3" w:rsidRPr="00BF146E" w:rsidRDefault="00F417D3" w:rsidP="00BF146E">
      <w:pPr>
        <w:spacing w:before="0" w:after="0"/>
        <w:ind w:left="851" w:hanging="851"/>
        <w:rPr>
          <w:rFonts w:ascii="Times" w:hAnsi="Times" w:cs="Arial"/>
          <w:b/>
          <w:bCs/>
          <w:sz w:val="20"/>
          <w:szCs w:val="20"/>
        </w:rPr>
      </w:pPr>
      <w:r w:rsidRPr="00BF146E">
        <w:rPr>
          <w:rFonts w:ascii="Times" w:hAnsi="Times" w:cs="Arial"/>
          <w:b/>
          <w:bCs/>
          <w:sz w:val="20"/>
          <w:szCs w:val="20"/>
        </w:rPr>
        <w:lastRenderedPageBreak/>
        <w:t xml:space="preserve">Fig. 9 - </w:t>
      </w:r>
      <w:r w:rsidR="00BF146E" w:rsidRPr="00BF146E">
        <w:rPr>
          <w:rFonts w:ascii="Times" w:hAnsi="Times" w:cs="Arial"/>
          <w:b/>
          <w:bCs/>
          <w:sz w:val="20"/>
          <w:szCs w:val="20"/>
        </w:rPr>
        <w:tab/>
      </w:r>
      <w:r w:rsidRPr="00BF146E">
        <w:rPr>
          <w:rFonts w:ascii="Times" w:hAnsi="Times" w:cs="Arial"/>
          <w:b/>
          <w:bCs/>
          <w:sz w:val="20"/>
          <w:szCs w:val="20"/>
        </w:rPr>
        <w:t xml:space="preserve">Famiglie che il prossimo anno prevedono di acquistare mobili per la casa 2012-2015 (val.%) </w:t>
      </w:r>
    </w:p>
    <w:p w:rsidR="00F417D3" w:rsidRPr="00BF146E" w:rsidRDefault="00A62E51" w:rsidP="00F417D3">
      <w:pPr>
        <w:rPr>
          <w:rFonts w:ascii="Times" w:hAnsi="Times"/>
          <w:b/>
          <w:sz w:val="20"/>
          <w:szCs w:val="22"/>
        </w:rPr>
      </w:pPr>
      <w:r>
        <w:rPr>
          <w:rFonts w:ascii="Times" w:hAnsi="Times"/>
          <w:b/>
          <w:noProof/>
          <w:sz w:val="20"/>
          <w:szCs w:val="22"/>
        </w:rPr>
        <w:drawing>
          <wp:inline distT="0" distB="0" distL="0" distR="0" wp14:anchorId="4283BE38" wp14:editId="532541EF">
            <wp:extent cx="5000625" cy="3076575"/>
            <wp:effectExtent l="0" t="0" r="9525" b="9525"/>
            <wp:docPr id="38" name="Immagin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00625" cy="3076575"/>
                    </a:xfrm>
                    <a:prstGeom prst="rect">
                      <a:avLst/>
                    </a:prstGeom>
                    <a:noFill/>
                  </pic:spPr>
                </pic:pic>
              </a:graphicData>
            </a:graphic>
          </wp:inline>
        </w:drawing>
      </w:r>
    </w:p>
    <w:p w:rsidR="00F417D3" w:rsidRPr="00BF146E" w:rsidRDefault="00F417D3" w:rsidP="00F417D3">
      <w:pPr>
        <w:rPr>
          <w:rFonts w:ascii="Times" w:hAnsi="Times"/>
          <w:sz w:val="20"/>
          <w:szCs w:val="22"/>
        </w:rPr>
      </w:pPr>
      <w:r w:rsidRPr="00BF146E">
        <w:rPr>
          <w:rFonts w:ascii="Times" w:hAnsi="Times"/>
          <w:sz w:val="20"/>
          <w:szCs w:val="22"/>
        </w:rPr>
        <w:t>Fonte: Outlook Italia Confcommercio-</w:t>
      </w:r>
      <w:proofErr w:type="spellStart"/>
      <w:r w:rsidRPr="00BF146E">
        <w:rPr>
          <w:rFonts w:ascii="Times" w:hAnsi="Times"/>
          <w:sz w:val="20"/>
          <w:szCs w:val="22"/>
        </w:rPr>
        <w:t>Censis</w:t>
      </w:r>
      <w:proofErr w:type="spellEnd"/>
      <w:r w:rsidRPr="00BF146E">
        <w:rPr>
          <w:rFonts w:ascii="Times" w:hAnsi="Times"/>
          <w:sz w:val="20"/>
          <w:szCs w:val="22"/>
        </w:rPr>
        <w:t>, 2012 - 2015</w:t>
      </w:r>
    </w:p>
    <w:p w:rsidR="00F417D3" w:rsidRDefault="00F417D3" w:rsidP="00F417D3">
      <w:pPr>
        <w:spacing w:before="0" w:after="0"/>
        <w:rPr>
          <w:rFonts w:ascii="Times" w:hAnsi="Times" w:cs="Arial"/>
          <w:b/>
          <w:bCs/>
          <w:sz w:val="20"/>
          <w:szCs w:val="20"/>
        </w:rPr>
      </w:pPr>
    </w:p>
    <w:p w:rsidR="004F685C" w:rsidRPr="00BF146E" w:rsidRDefault="004F685C" w:rsidP="00F417D3">
      <w:pPr>
        <w:spacing w:before="0" w:after="0"/>
        <w:rPr>
          <w:rFonts w:ascii="Times" w:hAnsi="Times" w:cs="Arial"/>
          <w:b/>
          <w:bCs/>
          <w:sz w:val="20"/>
          <w:szCs w:val="20"/>
        </w:rPr>
      </w:pPr>
    </w:p>
    <w:p w:rsidR="00F417D3" w:rsidRPr="00BF146E" w:rsidRDefault="00F417D3" w:rsidP="00F417D3">
      <w:pPr>
        <w:spacing w:before="0" w:after="0"/>
        <w:rPr>
          <w:rFonts w:ascii="Times" w:hAnsi="Times" w:cs="Arial"/>
          <w:b/>
          <w:bCs/>
          <w:sz w:val="20"/>
          <w:szCs w:val="20"/>
        </w:rPr>
      </w:pPr>
    </w:p>
    <w:p w:rsidR="00F417D3" w:rsidRPr="00BF146E" w:rsidRDefault="00F417D3" w:rsidP="00BF146E">
      <w:pPr>
        <w:spacing w:before="0" w:after="0"/>
        <w:ind w:left="851" w:hanging="851"/>
        <w:rPr>
          <w:rFonts w:ascii="Times" w:hAnsi="Times" w:cs="Arial"/>
          <w:b/>
          <w:bCs/>
          <w:sz w:val="20"/>
          <w:szCs w:val="20"/>
        </w:rPr>
      </w:pPr>
      <w:r w:rsidRPr="00BF146E">
        <w:rPr>
          <w:rFonts w:ascii="Times" w:hAnsi="Times" w:cs="Arial"/>
          <w:b/>
          <w:bCs/>
          <w:sz w:val="20"/>
          <w:szCs w:val="20"/>
        </w:rPr>
        <w:t>Fig. 10 -</w:t>
      </w:r>
      <w:r w:rsidR="00BF146E" w:rsidRPr="00BF146E">
        <w:rPr>
          <w:rFonts w:ascii="Times" w:hAnsi="Times" w:cs="Arial"/>
          <w:b/>
          <w:bCs/>
          <w:sz w:val="20"/>
          <w:szCs w:val="20"/>
        </w:rPr>
        <w:tab/>
      </w:r>
      <w:r w:rsidRPr="00BF146E">
        <w:rPr>
          <w:rFonts w:ascii="Times" w:hAnsi="Times" w:cs="Arial"/>
          <w:b/>
          <w:bCs/>
          <w:sz w:val="20"/>
          <w:szCs w:val="20"/>
        </w:rPr>
        <w:t xml:space="preserve">Famiglie che il prossimo anno prevedono di acquistare elettrodomestici,  2012-2015 (val.%) </w:t>
      </w:r>
    </w:p>
    <w:p w:rsidR="00F417D3" w:rsidRPr="00BF146E" w:rsidRDefault="00A62E51" w:rsidP="00F417D3">
      <w:pPr>
        <w:rPr>
          <w:rFonts w:ascii="Times" w:hAnsi="Times"/>
          <w:b/>
          <w:sz w:val="20"/>
          <w:szCs w:val="22"/>
        </w:rPr>
      </w:pPr>
      <w:r>
        <w:rPr>
          <w:rFonts w:ascii="Times" w:hAnsi="Times"/>
          <w:b/>
          <w:noProof/>
          <w:sz w:val="20"/>
          <w:szCs w:val="22"/>
        </w:rPr>
        <w:drawing>
          <wp:inline distT="0" distB="0" distL="0" distR="0" wp14:anchorId="575F54A0" wp14:editId="7F3E600E">
            <wp:extent cx="5057775" cy="3095625"/>
            <wp:effectExtent l="0" t="0" r="9525" b="9525"/>
            <wp:docPr id="39" name="Immagin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57775" cy="3095625"/>
                    </a:xfrm>
                    <a:prstGeom prst="rect">
                      <a:avLst/>
                    </a:prstGeom>
                    <a:noFill/>
                  </pic:spPr>
                </pic:pic>
              </a:graphicData>
            </a:graphic>
          </wp:inline>
        </w:drawing>
      </w:r>
    </w:p>
    <w:p w:rsidR="004F685C" w:rsidRDefault="00F417D3" w:rsidP="004F685C">
      <w:pPr>
        <w:rPr>
          <w:rFonts w:ascii="Times" w:hAnsi="Times"/>
          <w:sz w:val="20"/>
          <w:szCs w:val="22"/>
        </w:rPr>
      </w:pPr>
      <w:r w:rsidRPr="00BF146E">
        <w:rPr>
          <w:rFonts w:ascii="Times" w:hAnsi="Times"/>
          <w:sz w:val="20"/>
          <w:szCs w:val="22"/>
        </w:rPr>
        <w:t>Fonte: Outlook Italia Confcommercio-</w:t>
      </w:r>
      <w:proofErr w:type="spellStart"/>
      <w:r w:rsidRPr="00BF146E">
        <w:rPr>
          <w:rFonts w:ascii="Times" w:hAnsi="Times"/>
          <w:sz w:val="20"/>
          <w:szCs w:val="22"/>
        </w:rPr>
        <w:t>Censis</w:t>
      </w:r>
      <w:proofErr w:type="spellEnd"/>
      <w:r w:rsidRPr="00BF146E">
        <w:rPr>
          <w:rFonts w:ascii="Times" w:hAnsi="Times"/>
          <w:sz w:val="20"/>
          <w:szCs w:val="22"/>
        </w:rPr>
        <w:t>, 2012 – 2015</w:t>
      </w:r>
    </w:p>
    <w:p w:rsidR="004F685C" w:rsidRDefault="004F685C">
      <w:pPr>
        <w:spacing w:before="0" w:after="200" w:line="276" w:lineRule="auto"/>
        <w:jc w:val="left"/>
        <w:rPr>
          <w:rFonts w:ascii="Times" w:hAnsi="Times"/>
          <w:sz w:val="20"/>
          <w:szCs w:val="22"/>
        </w:rPr>
      </w:pPr>
      <w:r>
        <w:rPr>
          <w:rFonts w:ascii="Times" w:hAnsi="Times"/>
          <w:sz w:val="20"/>
          <w:szCs w:val="22"/>
        </w:rPr>
        <w:br w:type="page"/>
      </w:r>
    </w:p>
    <w:p w:rsidR="00F417D3" w:rsidRPr="00BF146E" w:rsidRDefault="00F417D3" w:rsidP="004F685C">
      <w:pPr>
        <w:ind w:left="851" w:hanging="851"/>
        <w:rPr>
          <w:rFonts w:ascii="Times" w:hAnsi="Times" w:cs="Arial"/>
          <w:b/>
          <w:bCs/>
          <w:sz w:val="20"/>
          <w:szCs w:val="20"/>
        </w:rPr>
      </w:pPr>
      <w:r w:rsidRPr="00BF146E">
        <w:rPr>
          <w:rFonts w:ascii="Times" w:hAnsi="Times" w:cs="Arial"/>
          <w:b/>
          <w:bCs/>
          <w:sz w:val="20"/>
          <w:szCs w:val="20"/>
        </w:rPr>
        <w:lastRenderedPageBreak/>
        <w:t xml:space="preserve">Fig. 11 - </w:t>
      </w:r>
      <w:r w:rsidR="00BF146E" w:rsidRPr="00BF146E">
        <w:rPr>
          <w:rFonts w:ascii="Times" w:hAnsi="Times" w:cs="Arial"/>
          <w:b/>
          <w:bCs/>
          <w:sz w:val="20"/>
          <w:szCs w:val="20"/>
        </w:rPr>
        <w:tab/>
      </w:r>
      <w:r w:rsidRPr="00BF146E">
        <w:rPr>
          <w:rFonts w:ascii="Times" w:hAnsi="Times" w:cs="Arial"/>
          <w:b/>
          <w:bCs/>
          <w:sz w:val="20"/>
          <w:szCs w:val="20"/>
        </w:rPr>
        <w:t xml:space="preserve">Famiglie che il prossimo anno prevedono di ristrutturare l’immobile 2012-2015 (val.%) </w:t>
      </w:r>
    </w:p>
    <w:p w:rsidR="00F417D3" w:rsidRPr="00BF146E" w:rsidRDefault="00A62E51" w:rsidP="00F417D3">
      <w:pPr>
        <w:rPr>
          <w:rFonts w:ascii="Times" w:hAnsi="Times"/>
          <w:b/>
          <w:sz w:val="20"/>
          <w:szCs w:val="22"/>
        </w:rPr>
      </w:pPr>
      <w:r>
        <w:rPr>
          <w:rFonts w:ascii="Times" w:hAnsi="Times"/>
          <w:b/>
          <w:noProof/>
          <w:sz w:val="20"/>
          <w:szCs w:val="22"/>
        </w:rPr>
        <w:drawing>
          <wp:inline distT="0" distB="0" distL="0" distR="0" wp14:anchorId="16F7E270" wp14:editId="3EB6A500">
            <wp:extent cx="5048250" cy="3009900"/>
            <wp:effectExtent l="0" t="0" r="0"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48250" cy="3009900"/>
                    </a:xfrm>
                    <a:prstGeom prst="rect">
                      <a:avLst/>
                    </a:prstGeom>
                    <a:noFill/>
                  </pic:spPr>
                </pic:pic>
              </a:graphicData>
            </a:graphic>
          </wp:inline>
        </w:drawing>
      </w:r>
    </w:p>
    <w:p w:rsidR="00F417D3" w:rsidRDefault="00F417D3" w:rsidP="00F417D3">
      <w:pPr>
        <w:rPr>
          <w:rFonts w:ascii="Times" w:hAnsi="Times"/>
          <w:sz w:val="20"/>
          <w:szCs w:val="22"/>
        </w:rPr>
      </w:pPr>
      <w:r w:rsidRPr="00BF146E">
        <w:rPr>
          <w:rFonts w:ascii="Times" w:hAnsi="Times"/>
          <w:sz w:val="20"/>
          <w:szCs w:val="22"/>
        </w:rPr>
        <w:t>Fonte: Outlook Italia Confcommercio-</w:t>
      </w:r>
      <w:proofErr w:type="spellStart"/>
      <w:r w:rsidRPr="00BF146E">
        <w:rPr>
          <w:rFonts w:ascii="Times" w:hAnsi="Times"/>
          <w:sz w:val="20"/>
          <w:szCs w:val="22"/>
        </w:rPr>
        <w:t>Censis</w:t>
      </w:r>
      <w:proofErr w:type="spellEnd"/>
      <w:r w:rsidRPr="00BF146E">
        <w:rPr>
          <w:rFonts w:ascii="Times" w:hAnsi="Times"/>
          <w:sz w:val="20"/>
          <w:szCs w:val="22"/>
        </w:rPr>
        <w:t>, 2012 – 2015</w:t>
      </w:r>
    </w:p>
    <w:p w:rsidR="004F685C" w:rsidRPr="00BF146E" w:rsidRDefault="004F685C" w:rsidP="00F417D3">
      <w:pPr>
        <w:rPr>
          <w:rFonts w:ascii="Times" w:hAnsi="Times"/>
          <w:sz w:val="20"/>
          <w:szCs w:val="22"/>
        </w:rPr>
      </w:pPr>
    </w:p>
    <w:p w:rsidR="00F417D3" w:rsidRPr="00BF146E" w:rsidRDefault="00F417D3" w:rsidP="00F417D3">
      <w:pPr>
        <w:spacing w:before="0" w:after="0"/>
        <w:rPr>
          <w:rFonts w:ascii="Times" w:hAnsi="Times" w:cs="Arial"/>
          <w:b/>
          <w:bCs/>
          <w:sz w:val="20"/>
          <w:szCs w:val="20"/>
        </w:rPr>
      </w:pPr>
    </w:p>
    <w:p w:rsidR="00F417D3" w:rsidRPr="00BF146E" w:rsidRDefault="00F417D3" w:rsidP="00BF146E">
      <w:pPr>
        <w:spacing w:before="0" w:after="0"/>
        <w:ind w:left="851" w:hanging="851"/>
        <w:rPr>
          <w:rFonts w:ascii="Times" w:hAnsi="Times" w:cs="Arial"/>
          <w:b/>
          <w:bCs/>
          <w:sz w:val="20"/>
          <w:szCs w:val="20"/>
        </w:rPr>
      </w:pPr>
      <w:r w:rsidRPr="00BF146E">
        <w:rPr>
          <w:rFonts w:ascii="Times" w:hAnsi="Times" w:cs="Arial"/>
          <w:b/>
          <w:bCs/>
          <w:sz w:val="20"/>
          <w:szCs w:val="20"/>
        </w:rPr>
        <w:t xml:space="preserve">Fig. 12 - </w:t>
      </w:r>
      <w:r w:rsidR="00BF146E" w:rsidRPr="00BF146E">
        <w:rPr>
          <w:rFonts w:ascii="Times" w:hAnsi="Times" w:cs="Arial"/>
          <w:b/>
          <w:bCs/>
          <w:sz w:val="20"/>
          <w:szCs w:val="20"/>
        </w:rPr>
        <w:tab/>
      </w:r>
      <w:r w:rsidRPr="00BF146E">
        <w:rPr>
          <w:rFonts w:ascii="Times" w:hAnsi="Times" w:cs="Arial"/>
          <w:b/>
          <w:bCs/>
          <w:sz w:val="20"/>
          <w:szCs w:val="20"/>
        </w:rPr>
        <w:t>Famiglie che nell'ultimo anno ha adottato comportamenti di consumo e stili di vita orientati al contenimento della spesa (val.%)</w:t>
      </w:r>
    </w:p>
    <w:p w:rsidR="00F417D3" w:rsidRPr="00BF146E" w:rsidRDefault="00F417D3" w:rsidP="00F417D3">
      <w:pPr>
        <w:spacing w:before="0" w:after="0"/>
        <w:rPr>
          <w:rFonts w:ascii="Times" w:hAnsi="Times"/>
          <w:i/>
          <w:sz w:val="20"/>
          <w:szCs w:val="22"/>
        </w:rPr>
      </w:pPr>
    </w:p>
    <w:p w:rsidR="00F417D3" w:rsidRPr="00BF146E" w:rsidRDefault="00A62E51" w:rsidP="00F417D3">
      <w:pPr>
        <w:spacing w:before="0" w:after="0"/>
        <w:rPr>
          <w:rFonts w:ascii="Times" w:hAnsi="Times"/>
          <w:i/>
          <w:sz w:val="20"/>
          <w:szCs w:val="22"/>
        </w:rPr>
      </w:pPr>
      <w:r>
        <w:rPr>
          <w:rFonts w:ascii="Times" w:hAnsi="Times"/>
          <w:i/>
          <w:noProof/>
          <w:sz w:val="20"/>
          <w:szCs w:val="22"/>
        </w:rPr>
        <w:drawing>
          <wp:inline distT="0" distB="0" distL="0" distR="0" wp14:anchorId="7FE4C152" wp14:editId="05D95C35">
            <wp:extent cx="5324475" cy="3330084"/>
            <wp:effectExtent l="0" t="0" r="0" b="381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24475" cy="3330084"/>
                    </a:xfrm>
                    <a:prstGeom prst="rect">
                      <a:avLst/>
                    </a:prstGeom>
                    <a:noFill/>
                  </pic:spPr>
                </pic:pic>
              </a:graphicData>
            </a:graphic>
          </wp:inline>
        </w:drawing>
      </w:r>
    </w:p>
    <w:p w:rsidR="00F417D3" w:rsidRPr="00BF146E" w:rsidRDefault="00F417D3" w:rsidP="00F417D3">
      <w:pPr>
        <w:spacing w:before="0" w:after="0"/>
        <w:rPr>
          <w:rFonts w:ascii="Times" w:hAnsi="Times"/>
          <w:sz w:val="20"/>
          <w:szCs w:val="22"/>
        </w:rPr>
      </w:pPr>
      <w:r w:rsidRPr="00BF146E">
        <w:rPr>
          <w:rFonts w:ascii="Times" w:hAnsi="Times"/>
          <w:sz w:val="20"/>
          <w:szCs w:val="22"/>
        </w:rPr>
        <w:t>Fonte: Outlook Italia Confcommercio-</w:t>
      </w:r>
      <w:proofErr w:type="spellStart"/>
      <w:r w:rsidRPr="00BF146E">
        <w:rPr>
          <w:rFonts w:ascii="Times" w:hAnsi="Times"/>
          <w:sz w:val="20"/>
          <w:szCs w:val="22"/>
        </w:rPr>
        <w:t>Censis</w:t>
      </w:r>
      <w:proofErr w:type="spellEnd"/>
      <w:r w:rsidRPr="00BF146E">
        <w:rPr>
          <w:rFonts w:ascii="Times" w:hAnsi="Times"/>
          <w:sz w:val="20"/>
          <w:szCs w:val="22"/>
        </w:rPr>
        <w:t>, 2015</w:t>
      </w:r>
    </w:p>
    <w:p w:rsidR="002B7382" w:rsidRDefault="002B7382">
      <w:pPr>
        <w:spacing w:before="0" w:after="200" w:line="276" w:lineRule="auto"/>
        <w:jc w:val="left"/>
        <w:rPr>
          <w:rFonts w:ascii="Times" w:hAnsi="Times" w:cs="Arial"/>
          <w:b/>
          <w:bCs/>
          <w:sz w:val="20"/>
          <w:szCs w:val="20"/>
        </w:rPr>
      </w:pPr>
      <w:r>
        <w:rPr>
          <w:rFonts w:ascii="Times" w:hAnsi="Times" w:cs="Arial"/>
          <w:b/>
          <w:bCs/>
          <w:sz w:val="20"/>
          <w:szCs w:val="20"/>
        </w:rPr>
        <w:br w:type="page"/>
      </w:r>
    </w:p>
    <w:p w:rsidR="00F417D3" w:rsidRPr="00BF146E" w:rsidRDefault="00F417D3" w:rsidP="00BF146E">
      <w:pPr>
        <w:spacing w:before="0" w:after="0"/>
        <w:ind w:left="851" w:hanging="851"/>
        <w:rPr>
          <w:rFonts w:ascii="Times" w:hAnsi="Times" w:cs="Arial"/>
          <w:b/>
          <w:bCs/>
          <w:sz w:val="20"/>
          <w:szCs w:val="20"/>
        </w:rPr>
      </w:pPr>
      <w:r w:rsidRPr="00BF146E">
        <w:rPr>
          <w:rFonts w:ascii="Times" w:hAnsi="Times" w:cs="Arial"/>
          <w:b/>
          <w:bCs/>
          <w:sz w:val="20"/>
          <w:szCs w:val="20"/>
        </w:rPr>
        <w:lastRenderedPageBreak/>
        <w:t xml:space="preserve">Fig. 13 - </w:t>
      </w:r>
      <w:r w:rsidR="00BF146E" w:rsidRPr="00BF146E">
        <w:rPr>
          <w:rFonts w:ascii="Times" w:hAnsi="Times" w:cs="Arial"/>
          <w:b/>
          <w:bCs/>
          <w:sz w:val="20"/>
          <w:szCs w:val="20"/>
        </w:rPr>
        <w:tab/>
      </w:r>
      <w:r w:rsidRPr="00BF146E">
        <w:rPr>
          <w:rFonts w:ascii="Times" w:hAnsi="Times" w:cs="Arial"/>
          <w:b/>
          <w:bCs/>
          <w:sz w:val="20"/>
          <w:szCs w:val="20"/>
        </w:rPr>
        <w:t>Comportamenti che verrebbero messi in atto metterebbe il caso di aumento del reddito  mensile (val.%)</w:t>
      </w:r>
    </w:p>
    <w:p w:rsidR="00F417D3" w:rsidRDefault="00A62E51" w:rsidP="00F417D3">
      <w:pPr>
        <w:spacing w:before="0" w:after="0"/>
        <w:rPr>
          <w:rFonts w:ascii="Times" w:hAnsi="Times"/>
          <w:sz w:val="20"/>
          <w:szCs w:val="22"/>
        </w:rPr>
      </w:pPr>
      <w:r>
        <w:rPr>
          <w:rFonts w:ascii="Times" w:hAnsi="Times"/>
          <w:noProof/>
          <w:sz w:val="20"/>
          <w:szCs w:val="22"/>
        </w:rPr>
        <w:drawing>
          <wp:inline distT="0" distB="0" distL="0" distR="0" wp14:anchorId="7EB302A4" wp14:editId="34793FEB">
            <wp:extent cx="5114925" cy="3383854"/>
            <wp:effectExtent l="0" t="0" r="0" b="762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14925" cy="3383854"/>
                    </a:xfrm>
                    <a:prstGeom prst="rect">
                      <a:avLst/>
                    </a:prstGeom>
                    <a:noFill/>
                  </pic:spPr>
                </pic:pic>
              </a:graphicData>
            </a:graphic>
          </wp:inline>
        </w:drawing>
      </w:r>
      <w:r w:rsidR="00F417D3" w:rsidRPr="00BF146E">
        <w:rPr>
          <w:rFonts w:ascii="Times" w:hAnsi="Times"/>
          <w:sz w:val="20"/>
          <w:szCs w:val="22"/>
        </w:rPr>
        <w:t>Fonte: Outlook Italia Confcommercio-</w:t>
      </w:r>
      <w:proofErr w:type="spellStart"/>
      <w:r w:rsidR="00F417D3" w:rsidRPr="00BF146E">
        <w:rPr>
          <w:rFonts w:ascii="Times" w:hAnsi="Times"/>
          <w:sz w:val="20"/>
          <w:szCs w:val="22"/>
        </w:rPr>
        <w:t>Censis</w:t>
      </w:r>
      <w:proofErr w:type="spellEnd"/>
      <w:r w:rsidR="00F417D3" w:rsidRPr="00BF146E">
        <w:rPr>
          <w:rFonts w:ascii="Times" w:hAnsi="Times"/>
          <w:sz w:val="20"/>
          <w:szCs w:val="22"/>
        </w:rPr>
        <w:t>, 2015</w:t>
      </w:r>
    </w:p>
    <w:p w:rsidR="002B7382" w:rsidRPr="00BF146E" w:rsidRDefault="002B7382" w:rsidP="00F417D3">
      <w:pPr>
        <w:spacing w:before="0" w:after="0"/>
        <w:rPr>
          <w:rFonts w:ascii="Times" w:hAnsi="Times"/>
          <w:sz w:val="20"/>
          <w:szCs w:val="22"/>
        </w:rPr>
      </w:pPr>
    </w:p>
    <w:p w:rsidR="002B7382" w:rsidRDefault="002B7382" w:rsidP="00BF146E">
      <w:pPr>
        <w:ind w:left="851" w:hanging="851"/>
        <w:rPr>
          <w:rFonts w:ascii="Times" w:hAnsi="Times"/>
          <w:b/>
          <w:sz w:val="20"/>
          <w:szCs w:val="22"/>
        </w:rPr>
      </w:pPr>
    </w:p>
    <w:p w:rsidR="00F417D3" w:rsidRPr="00BF146E" w:rsidRDefault="00F417D3" w:rsidP="00BF146E">
      <w:pPr>
        <w:ind w:left="851" w:hanging="851"/>
        <w:rPr>
          <w:rFonts w:ascii="Times" w:hAnsi="Times"/>
          <w:b/>
          <w:sz w:val="20"/>
          <w:szCs w:val="22"/>
        </w:rPr>
      </w:pPr>
      <w:r w:rsidRPr="00BF146E">
        <w:rPr>
          <w:rFonts w:ascii="Times" w:hAnsi="Times"/>
          <w:b/>
          <w:sz w:val="20"/>
          <w:szCs w:val="22"/>
        </w:rPr>
        <w:t xml:space="preserve">Fig. 14 - </w:t>
      </w:r>
      <w:r w:rsidR="00BF146E" w:rsidRPr="00BF146E">
        <w:rPr>
          <w:rFonts w:ascii="Times" w:hAnsi="Times"/>
          <w:b/>
          <w:sz w:val="20"/>
          <w:szCs w:val="22"/>
        </w:rPr>
        <w:tab/>
      </w:r>
      <w:r w:rsidRPr="00BF146E">
        <w:rPr>
          <w:rFonts w:ascii="Times" w:hAnsi="Times"/>
          <w:b/>
          <w:sz w:val="20"/>
          <w:szCs w:val="22"/>
        </w:rPr>
        <w:t>Luoghi di acquisto prevalente dei prodotti alimentari (val.%)</w:t>
      </w:r>
    </w:p>
    <w:p w:rsidR="002B7382" w:rsidRDefault="00A62E51" w:rsidP="002B7382">
      <w:pPr>
        <w:rPr>
          <w:rFonts w:ascii="Times" w:hAnsi="Times"/>
          <w:b/>
          <w:sz w:val="20"/>
          <w:szCs w:val="22"/>
        </w:rPr>
      </w:pPr>
      <w:r>
        <w:rPr>
          <w:rFonts w:ascii="Times" w:hAnsi="Times"/>
          <w:noProof/>
          <w:sz w:val="20"/>
          <w:szCs w:val="22"/>
        </w:rPr>
        <w:drawing>
          <wp:inline distT="0" distB="0" distL="0" distR="0" wp14:anchorId="10663346" wp14:editId="3BC9CDEF">
            <wp:extent cx="5751270" cy="3342919"/>
            <wp:effectExtent l="0" t="0" r="1905" b="0"/>
            <wp:docPr id="44" name="Immagin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55233" cy="3345222"/>
                    </a:xfrm>
                    <a:prstGeom prst="rect">
                      <a:avLst/>
                    </a:prstGeom>
                    <a:noFill/>
                  </pic:spPr>
                </pic:pic>
              </a:graphicData>
            </a:graphic>
          </wp:inline>
        </w:drawing>
      </w:r>
      <w:r w:rsidR="00F417D3" w:rsidRPr="00BF146E">
        <w:rPr>
          <w:rFonts w:ascii="Times" w:hAnsi="Times"/>
          <w:sz w:val="20"/>
          <w:szCs w:val="22"/>
        </w:rPr>
        <w:t>Fonte: Outlook Italia Confcommercio-</w:t>
      </w:r>
      <w:proofErr w:type="spellStart"/>
      <w:r w:rsidR="00F417D3" w:rsidRPr="00BF146E">
        <w:rPr>
          <w:rFonts w:ascii="Times" w:hAnsi="Times"/>
          <w:sz w:val="20"/>
          <w:szCs w:val="22"/>
        </w:rPr>
        <w:t>Censis</w:t>
      </w:r>
      <w:proofErr w:type="spellEnd"/>
      <w:r w:rsidR="00F417D3" w:rsidRPr="00BF146E">
        <w:rPr>
          <w:rFonts w:ascii="Times" w:hAnsi="Times"/>
          <w:sz w:val="20"/>
          <w:szCs w:val="22"/>
        </w:rPr>
        <w:t>, 2015</w:t>
      </w:r>
      <w:r w:rsidR="002B7382">
        <w:rPr>
          <w:rFonts w:ascii="Times" w:hAnsi="Times"/>
          <w:b/>
          <w:sz w:val="20"/>
          <w:szCs w:val="22"/>
        </w:rPr>
        <w:br w:type="page"/>
      </w:r>
    </w:p>
    <w:p w:rsidR="00F417D3" w:rsidRPr="00BF146E" w:rsidRDefault="00F417D3" w:rsidP="00BF146E">
      <w:pPr>
        <w:ind w:left="851" w:hanging="851"/>
        <w:rPr>
          <w:rFonts w:ascii="Times" w:hAnsi="Times"/>
          <w:b/>
          <w:sz w:val="20"/>
          <w:szCs w:val="22"/>
        </w:rPr>
      </w:pPr>
      <w:r w:rsidRPr="00BF146E">
        <w:rPr>
          <w:rFonts w:ascii="Times" w:hAnsi="Times"/>
          <w:b/>
          <w:sz w:val="20"/>
          <w:szCs w:val="22"/>
        </w:rPr>
        <w:lastRenderedPageBreak/>
        <w:t xml:space="preserve">Fig. 15 - </w:t>
      </w:r>
      <w:r w:rsidR="00BF146E" w:rsidRPr="00BF146E">
        <w:rPr>
          <w:rFonts w:ascii="Times" w:hAnsi="Times"/>
          <w:b/>
          <w:sz w:val="20"/>
          <w:szCs w:val="22"/>
        </w:rPr>
        <w:tab/>
      </w:r>
      <w:r w:rsidRPr="00BF146E">
        <w:rPr>
          <w:rFonts w:ascii="Times" w:hAnsi="Times"/>
          <w:b/>
          <w:sz w:val="20"/>
          <w:szCs w:val="22"/>
        </w:rPr>
        <w:t>Luoghi di acquisto prevalente dei prodotti non alimentari (val.%)</w:t>
      </w:r>
    </w:p>
    <w:p w:rsidR="00F417D3" w:rsidRPr="00BF146E" w:rsidRDefault="00A62E51" w:rsidP="00F417D3">
      <w:pPr>
        <w:rPr>
          <w:rFonts w:ascii="Times" w:hAnsi="Times"/>
          <w:b/>
          <w:sz w:val="20"/>
          <w:szCs w:val="22"/>
        </w:rPr>
      </w:pPr>
      <w:r>
        <w:rPr>
          <w:rFonts w:ascii="Times" w:hAnsi="Times"/>
          <w:noProof/>
          <w:sz w:val="20"/>
          <w:szCs w:val="22"/>
        </w:rPr>
        <w:drawing>
          <wp:inline distT="0" distB="0" distL="0" distR="0" wp14:anchorId="3B020AFF" wp14:editId="586CA3B7">
            <wp:extent cx="5800725" cy="3388404"/>
            <wp:effectExtent l="0" t="0" r="0" b="2540"/>
            <wp:docPr id="46" name="Immagin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97220" cy="3386357"/>
                    </a:xfrm>
                    <a:prstGeom prst="rect">
                      <a:avLst/>
                    </a:prstGeom>
                    <a:noFill/>
                  </pic:spPr>
                </pic:pic>
              </a:graphicData>
            </a:graphic>
          </wp:inline>
        </w:drawing>
      </w:r>
      <w:r w:rsidR="00F417D3" w:rsidRPr="00BF146E">
        <w:rPr>
          <w:rFonts w:ascii="Times" w:hAnsi="Times"/>
          <w:sz w:val="20"/>
          <w:szCs w:val="22"/>
        </w:rPr>
        <w:t>Fonte: Outlook Italia Confcommercio-</w:t>
      </w:r>
      <w:proofErr w:type="spellStart"/>
      <w:r w:rsidR="00F417D3" w:rsidRPr="00BF146E">
        <w:rPr>
          <w:rFonts w:ascii="Times" w:hAnsi="Times"/>
          <w:sz w:val="20"/>
          <w:szCs w:val="22"/>
        </w:rPr>
        <w:t>Censis</w:t>
      </w:r>
      <w:proofErr w:type="spellEnd"/>
      <w:r w:rsidR="00F417D3" w:rsidRPr="00BF146E">
        <w:rPr>
          <w:rFonts w:ascii="Times" w:hAnsi="Times"/>
          <w:sz w:val="20"/>
          <w:szCs w:val="22"/>
        </w:rPr>
        <w:t>, 2015</w:t>
      </w:r>
    </w:p>
    <w:p w:rsidR="00F417D3" w:rsidRPr="00BF146E" w:rsidRDefault="00F417D3" w:rsidP="00F417D3">
      <w:pPr>
        <w:rPr>
          <w:rFonts w:ascii="Times" w:hAnsi="Times"/>
          <w:b/>
          <w:sz w:val="20"/>
          <w:szCs w:val="22"/>
        </w:rPr>
      </w:pPr>
    </w:p>
    <w:p w:rsidR="00F417D3" w:rsidRPr="00BF146E" w:rsidRDefault="00F417D3" w:rsidP="00BF146E">
      <w:pPr>
        <w:ind w:left="851" w:hanging="851"/>
        <w:rPr>
          <w:rFonts w:ascii="Times" w:hAnsi="Times"/>
          <w:b/>
          <w:sz w:val="20"/>
          <w:szCs w:val="22"/>
        </w:rPr>
      </w:pPr>
      <w:r w:rsidRPr="00BF146E">
        <w:rPr>
          <w:rFonts w:ascii="Times" w:hAnsi="Times"/>
          <w:b/>
          <w:sz w:val="20"/>
          <w:szCs w:val="22"/>
        </w:rPr>
        <w:t>Fig. 16 – Persone che hanno h effettuato acquisti tramite internet nell’ultimo anno - Incroci per età del capofamiglia (val%)</w:t>
      </w:r>
    </w:p>
    <w:p w:rsidR="00F417D3" w:rsidRPr="00BF146E" w:rsidRDefault="005774A0" w:rsidP="00F417D3">
      <w:pPr>
        <w:rPr>
          <w:rFonts w:ascii="Times" w:hAnsi="Times"/>
          <w:sz w:val="20"/>
          <w:szCs w:val="22"/>
        </w:rPr>
      </w:pPr>
      <w:r>
        <w:rPr>
          <w:rFonts w:ascii="Times" w:hAnsi="Times"/>
          <w:noProof/>
          <w:sz w:val="20"/>
          <w:szCs w:val="22"/>
        </w:rPr>
        <w:drawing>
          <wp:inline distT="0" distB="0" distL="0" distR="0" wp14:anchorId="5AD17D78" wp14:editId="31C74434">
            <wp:extent cx="5248275" cy="3585820"/>
            <wp:effectExtent l="0" t="0" r="0" b="0"/>
            <wp:docPr id="47" name="Immagin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49405" cy="3586592"/>
                    </a:xfrm>
                    <a:prstGeom prst="rect">
                      <a:avLst/>
                    </a:prstGeom>
                    <a:noFill/>
                  </pic:spPr>
                </pic:pic>
              </a:graphicData>
            </a:graphic>
          </wp:inline>
        </w:drawing>
      </w:r>
      <w:r w:rsidR="00F417D3" w:rsidRPr="00BF146E">
        <w:rPr>
          <w:rFonts w:ascii="Times" w:hAnsi="Times"/>
          <w:sz w:val="20"/>
          <w:szCs w:val="22"/>
        </w:rPr>
        <w:t>Fonte: Outlook Italia Confcommercio-</w:t>
      </w:r>
      <w:proofErr w:type="spellStart"/>
      <w:r w:rsidR="00F417D3" w:rsidRPr="00BF146E">
        <w:rPr>
          <w:rFonts w:ascii="Times" w:hAnsi="Times"/>
          <w:sz w:val="20"/>
          <w:szCs w:val="22"/>
        </w:rPr>
        <w:t>Censis</w:t>
      </w:r>
      <w:proofErr w:type="spellEnd"/>
      <w:r w:rsidR="00F417D3" w:rsidRPr="00BF146E">
        <w:rPr>
          <w:rFonts w:ascii="Times" w:hAnsi="Times"/>
          <w:sz w:val="20"/>
          <w:szCs w:val="22"/>
        </w:rPr>
        <w:t>, 2015</w:t>
      </w:r>
    </w:p>
    <w:p w:rsidR="00F417D3" w:rsidRPr="00BF146E" w:rsidRDefault="00F417D3" w:rsidP="00BF146E">
      <w:pPr>
        <w:ind w:left="851" w:hanging="851"/>
        <w:rPr>
          <w:rFonts w:ascii="Times" w:hAnsi="Times"/>
          <w:b/>
          <w:sz w:val="20"/>
          <w:szCs w:val="22"/>
        </w:rPr>
      </w:pPr>
      <w:r w:rsidRPr="00BF146E">
        <w:rPr>
          <w:rFonts w:ascii="Times" w:hAnsi="Times"/>
          <w:b/>
          <w:sz w:val="20"/>
          <w:szCs w:val="22"/>
        </w:rPr>
        <w:lastRenderedPageBreak/>
        <w:t>Fig. 17 –</w:t>
      </w:r>
      <w:r w:rsidR="00BF146E" w:rsidRPr="00BF146E">
        <w:rPr>
          <w:rFonts w:ascii="Times" w:hAnsi="Times"/>
          <w:b/>
          <w:sz w:val="20"/>
          <w:szCs w:val="22"/>
        </w:rPr>
        <w:tab/>
      </w:r>
      <w:r w:rsidRPr="00BF146E">
        <w:rPr>
          <w:rFonts w:ascii="Times" w:hAnsi="Times"/>
          <w:b/>
          <w:sz w:val="20"/>
          <w:szCs w:val="22"/>
        </w:rPr>
        <w:t>Motivazioni principali per effettuare acquisti tramite internet</w:t>
      </w:r>
    </w:p>
    <w:p w:rsidR="00F417D3" w:rsidRPr="00BF146E" w:rsidRDefault="005774A0" w:rsidP="00F417D3">
      <w:pPr>
        <w:rPr>
          <w:rFonts w:ascii="Times" w:hAnsi="Times"/>
          <w:sz w:val="20"/>
          <w:szCs w:val="22"/>
        </w:rPr>
      </w:pPr>
      <w:r>
        <w:rPr>
          <w:rFonts w:ascii="Times" w:hAnsi="Times"/>
          <w:noProof/>
          <w:sz w:val="20"/>
          <w:szCs w:val="22"/>
        </w:rPr>
        <w:drawing>
          <wp:inline distT="0" distB="0" distL="0" distR="0" wp14:anchorId="4490500A" wp14:editId="6F5B5E9B">
            <wp:extent cx="5697742" cy="2766692"/>
            <wp:effectExtent l="0" t="0" r="0" b="0"/>
            <wp:docPr id="48" name="Immagin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01270" cy="2768405"/>
                    </a:xfrm>
                    <a:prstGeom prst="rect">
                      <a:avLst/>
                    </a:prstGeom>
                    <a:noFill/>
                  </pic:spPr>
                </pic:pic>
              </a:graphicData>
            </a:graphic>
          </wp:inline>
        </w:drawing>
      </w:r>
      <w:r w:rsidR="00F417D3" w:rsidRPr="00BF146E">
        <w:rPr>
          <w:rFonts w:ascii="Times" w:hAnsi="Times"/>
          <w:sz w:val="20"/>
          <w:szCs w:val="22"/>
        </w:rPr>
        <w:t>Fonte: Outlook Italia Confcommercio-</w:t>
      </w:r>
      <w:proofErr w:type="spellStart"/>
      <w:r w:rsidR="00F417D3" w:rsidRPr="00BF146E">
        <w:rPr>
          <w:rFonts w:ascii="Times" w:hAnsi="Times"/>
          <w:sz w:val="20"/>
          <w:szCs w:val="22"/>
        </w:rPr>
        <w:t>Censis</w:t>
      </w:r>
      <w:proofErr w:type="spellEnd"/>
      <w:r w:rsidR="00F417D3" w:rsidRPr="00BF146E">
        <w:rPr>
          <w:rFonts w:ascii="Times" w:hAnsi="Times"/>
          <w:sz w:val="20"/>
          <w:szCs w:val="22"/>
        </w:rPr>
        <w:t>, 2015</w:t>
      </w:r>
    </w:p>
    <w:p w:rsidR="00F417D3" w:rsidRDefault="00F417D3" w:rsidP="00F417D3">
      <w:pPr>
        <w:rPr>
          <w:rFonts w:ascii="Times" w:hAnsi="Times"/>
          <w:i/>
          <w:sz w:val="20"/>
          <w:szCs w:val="22"/>
        </w:rPr>
      </w:pPr>
    </w:p>
    <w:p w:rsidR="002B7382" w:rsidRDefault="002B7382" w:rsidP="00F417D3">
      <w:pPr>
        <w:rPr>
          <w:rFonts w:ascii="Times" w:hAnsi="Times"/>
          <w:i/>
          <w:sz w:val="20"/>
          <w:szCs w:val="22"/>
        </w:rPr>
      </w:pPr>
    </w:p>
    <w:p w:rsidR="004F685C" w:rsidRPr="00BF146E" w:rsidRDefault="004F685C" w:rsidP="00F417D3">
      <w:pPr>
        <w:rPr>
          <w:rFonts w:ascii="Times" w:hAnsi="Times"/>
          <w:i/>
          <w:sz w:val="20"/>
          <w:szCs w:val="22"/>
        </w:rPr>
      </w:pPr>
    </w:p>
    <w:p w:rsidR="00F417D3" w:rsidRPr="00BF146E" w:rsidRDefault="00F417D3" w:rsidP="00BF146E">
      <w:pPr>
        <w:ind w:left="851" w:hanging="851"/>
        <w:rPr>
          <w:rFonts w:ascii="Times" w:hAnsi="Times"/>
          <w:b/>
          <w:sz w:val="20"/>
          <w:szCs w:val="22"/>
        </w:rPr>
      </w:pPr>
      <w:r w:rsidRPr="00BF146E">
        <w:rPr>
          <w:rFonts w:ascii="Times" w:hAnsi="Times"/>
          <w:b/>
          <w:sz w:val="20"/>
          <w:szCs w:val="22"/>
        </w:rPr>
        <w:t xml:space="preserve">Fig. 18 - Opinioni sulle priorità che il Governo </w:t>
      </w:r>
      <w:proofErr w:type="spellStart"/>
      <w:r w:rsidRPr="00BF146E">
        <w:rPr>
          <w:rFonts w:ascii="Times" w:hAnsi="Times"/>
          <w:b/>
          <w:sz w:val="20"/>
          <w:szCs w:val="22"/>
        </w:rPr>
        <w:t>Renzi</w:t>
      </w:r>
      <w:proofErr w:type="spellEnd"/>
      <w:r w:rsidRPr="00BF146E">
        <w:rPr>
          <w:rFonts w:ascii="Times" w:hAnsi="Times"/>
          <w:b/>
          <w:sz w:val="20"/>
          <w:szCs w:val="22"/>
        </w:rPr>
        <w:t xml:space="preserve"> dovrebbe soprattutto affrontare (% sul totale delle risposte fornite) (val.%)</w:t>
      </w:r>
    </w:p>
    <w:p w:rsidR="00F417D3" w:rsidRPr="00BF146E" w:rsidRDefault="005774A0" w:rsidP="00F417D3">
      <w:pPr>
        <w:rPr>
          <w:rFonts w:ascii="Times" w:hAnsi="Times"/>
          <w:sz w:val="20"/>
          <w:szCs w:val="22"/>
        </w:rPr>
      </w:pPr>
      <w:r>
        <w:rPr>
          <w:rFonts w:ascii="Times" w:hAnsi="Times"/>
          <w:noProof/>
          <w:sz w:val="20"/>
          <w:szCs w:val="22"/>
        </w:rPr>
        <w:drawing>
          <wp:inline distT="0" distB="0" distL="0" distR="0" wp14:anchorId="1F494B62" wp14:editId="59DDB7CE">
            <wp:extent cx="5512476" cy="3351286"/>
            <wp:effectExtent l="0" t="0" r="0" b="1905"/>
            <wp:docPr id="49" name="Immagin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515505" cy="3353127"/>
                    </a:xfrm>
                    <a:prstGeom prst="rect">
                      <a:avLst/>
                    </a:prstGeom>
                    <a:noFill/>
                  </pic:spPr>
                </pic:pic>
              </a:graphicData>
            </a:graphic>
          </wp:inline>
        </w:drawing>
      </w:r>
      <w:r w:rsidR="00F417D3" w:rsidRPr="00BF146E">
        <w:rPr>
          <w:rFonts w:ascii="Times" w:hAnsi="Times"/>
          <w:sz w:val="20"/>
          <w:szCs w:val="22"/>
        </w:rPr>
        <w:t>Fonte: Outlook Italia Confcommercio-</w:t>
      </w:r>
      <w:proofErr w:type="spellStart"/>
      <w:r w:rsidR="00F417D3" w:rsidRPr="00BF146E">
        <w:rPr>
          <w:rFonts w:ascii="Times" w:hAnsi="Times"/>
          <w:sz w:val="20"/>
          <w:szCs w:val="22"/>
        </w:rPr>
        <w:t>Censis</w:t>
      </w:r>
      <w:proofErr w:type="spellEnd"/>
      <w:r w:rsidR="00F417D3" w:rsidRPr="00BF146E">
        <w:rPr>
          <w:rFonts w:ascii="Times" w:hAnsi="Times"/>
          <w:sz w:val="20"/>
          <w:szCs w:val="22"/>
        </w:rPr>
        <w:t>, 2015</w:t>
      </w:r>
    </w:p>
    <w:p w:rsidR="002B7382" w:rsidRDefault="002B7382">
      <w:pPr>
        <w:spacing w:before="0" w:after="200" w:line="276" w:lineRule="auto"/>
        <w:jc w:val="left"/>
        <w:rPr>
          <w:rFonts w:ascii="Times" w:hAnsi="Times"/>
          <w:b/>
          <w:sz w:val="20"/>
          <w:szCs w:val="22"/>
        </w:rPr>
      </w:pPr>
      <w:r>
        <w:rPr>
          <w:rFonts w:ascii="Times" w:hAnsi="Times"/>
          <w:b/>
          <w:sz w:val="20"/>
          <w:szCs w:val="22"/>
        </w:rPr>
        <w:br w:type="page"/>
      </w:r>
    </w:p>
    <w:p w:rsidR="00F417D3" w:rsidRPr="00BF146E" w:rsidRDefault="00F417D3" w:rsidP="00BF146E">
      <w:pPr>
        <w:ind w:left="851" w:hanging="851"/>
        <w:rPr>
          <w:rFonts w:ascii="Times" w:hAnsi="Times"/>
          <w:b/>
          <w:sz w:val="20"/>
          <w:szCs w:val="22"/>
        </w:rPr>
      </w:pPr>
      <w:r w:rsidRPr="00BF146E">
        <w:rPr>
          <w:rFonts w:ascii="Times" w:hAnsi="Times"/>
          <w:b/>
          <w:sz w:val="20"/>
          <w:szCs w:val="22"/>
        </w:rPr>
        <w:lastRenderedPageBreak/>
        <w:t xml:space="preserve">Fig. 19 - </w:t>
      </w:r>
      <w:r w:rsidR="00BF146E" w:rsidRPr="00BF146E">
        <w:rPr>
          <w:rFonts w:ascii="Times" w:hAnsi="Times"/>
          <w:b/>
          <w:sz w:val="20"/>
          <w:szCs w:val="22"/>
        </w:rPr>
        <w:tab/>
      </w:r>
      <w:r w:rsidRPr="00BF146E">
        <w:rPr>
          <w:rFonts w:ascii="Times" w:hAnsi="Times"/>
          <w:b/>
          <w:sz w:val="20"/>
          <w:szCs w:val="22"/>
        </w:rPr>
        <w:t>Conoscenza del numero di Parlamentari eletti alla Camera dei Deputati. Incrocio per titolo di studio del capofamiglia (val%)</w:t>
      </w:r>
    </w:p>
    <w:p w:rsidR="00F417D3" w:rsidRDefault="005774A0" w:rsidP="00F417D3">
      <w:pPr>
        <w:rPr>
          <w:rFonts w:ascii="Times" w:hAnsi="Times"/>
          <w:sz w:val="20"/>
          <w:szCs w:val="22"/>
        </w:rPr>
      </w:pPr>
      <w:r>
        <w:rPr>
          <w:rFonts w:ascii="Times" w:hAnsi="Times"/>
          <w:noProof/>
          <w:sz w:val="20"/>
          <w:szCs w:val="22"/>
        </w:rPr>
        <w:drawing>
          <wp:inline distT="0" distB="0" distL="0" distR="0" wp14:anchorId="29E1456F" wp14:editId="423186DF">
            <wp:extent cx="5486400" cy="3417856"/>
            <wp:effectExtent l="0" t="0" r="0" b="0"/>
            <wp:docPr id="50" name="Immagin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88795" cy="3419348"/>
                    </a:xfrm>
                    <a:prstGeom prst="rect">
                      <a:avLst/>
                    </a:prstGeom>
                    <a:noFill/>
                  </pic:spPr>
                </pic:pic>
              </a:graphicData>
            </a:graphic>
          </wp:inline>
        </w:drawing>
      </w:r>
      <w:r w:rsidR="00F417D3" w:rsidRPr="00BF146E">
        <w:rPr>
          <w:rFonts w:ascii="Times" w:hAnsi="Times"/>
          <w:sz w:val="20"/>
          <w:szCs w:val="22"/>
        </w:rPr>
        <w:t>Fonte: Outlook Italia Confcommercio-</w:t>
      </w:r>
      <w:proofErr w:type="spellStart"/>
      <w:r w:rsidR="00F417D3" w:rsidRPr="00BF146E">
        <w:rPr>
          <w:rFonts w:ascii="Times" w:hAnsi="Times"/>
          <w:sz w:val="20"/>
          <w:szCs w:val="22"/>
        </w:rPr>
        <w:t>Censis</w:t>
      </w:r>
      <w:proofErr w:type="spellEnd"/>
      <w:r w:rsidR="00F417D3" w:rsidRPr="00BF146E">
        <w:rPr>
          <w:rFonts w:ascii="Times" w:hAnsi="Times"/>
          <w:sz w:val="20"/>
          <w:szCs w:val="22"/>
        </w:rPr>
        <w:t>, 2015</w:t>
      </w:r>
    </w:p>
    <w:p w:rsidR="002B7382" w:rsidRDefault="002B7382" w:rsidP="002B7382">
      <w:pPr>
        <w:pStyle w:val="TABELLA"/>
      </w:pPr>
    </w:p>
    <w:p w:rsidR="002B7382" w:rsidRPr="00BF146E" w:rsidRDefault="002B7382" w:rsidP="002B7382">
      <w:pPr>
        <w:pStyle w:val="TABELLA"/>
      </w:pPr>
    </w:p>
    <w:p w:rsidR="00F417D3" w:rsidRPr="00BF146E" w:rsidRDefault="00F417D3" w:rsidP="00BF146E">
      <w:pPr>
        <w:ind w:left="851" w:hanging="851"/>
        <w:rPr>
          <w:rFonts w:ascii="Times" w:hAnsi="Times"/>
          <w:b/>
          <w:sz w:val="20"/>
          <w:szCs w:val="22"/>
        </w:rPr>
      </w:pPr>
      <w:r w:rsidRPr="00BF146E">
        <w:rPr>
          <w:rFonts w:ascii="Times" w:hAnsi="Times"/>
          <w:b/>
          <w:sz w:val="20"/>
          <w:szCs w:val="22"/>
        </w:rPr>
        <w:t xml:space="preserve">Fig. 20 - </w:t>
      </w:r>
      <w:r w:rsidR="00BF146E" w:rsidRPr="00BF146E">
        <w:rPr>
          <w:rFonts w:ascii="Times" w:hAnsi="Times"/>
          <w:b/>
          <w:sz w:val="20"/>
          <w:szCs w:val="22"/>
        </w:rPr>
        <w:tab/>
      </w:r>
      <w:r w:rsidRPr="00BF146E">
        <w:rPr>
          <w:rFonts w:ascii="Times" w:hAnsi="Times"/>
          <w:b/>
          <w:sz w:val="20"/>
          <w:szCs w:val="22"/>
        </w:rPr>
        <w:t xml:space="preserve">Opinioni sulla promessa di ridurre le tasse del Governo </w:t>
      </w:r>
      <w:proofErr w:type="spellStart"/>
      <w:r w:rsidRPr="00BF146E">
        <w:rPr>
          <w:rFonts w:ascii="Times" w:hAnsi="Times"/>
          <w:b/>
          <w:sz w:val="20"/>
          <w:szCs w:val="22"/>
        </w:rPr>
        <w:t>Renzi</w:t>
      </w:r>
      <w:proofErr w:type="spellEnd"/>
      <w:r w:rsidRPr="00BF146E">
        <w:rPr>
          <w:rFonts w:ascii="Times" w:hAnsi="Times"/>
          <w:b/>
          <w:sz w:val="20"/>
          <w:szCs w:val="22"/>
        </w:rPr>
        <w:t xml:space="preserve"> – Analisi per reddito familiare (val.%)</w:t>
      </w:r>
    </w:p>
    <w:p w:rsidR="00F417D3" w:rsidRPr="00BF146E" w:rsidRDefault="005774A0" w:rsidP="00F417D3">
      <w:pPr>
        <w:rPr>
          <w:rFonts w:ascii="Times" w:hAnsi="Times"/>
          <w:sz w:val="20"/>
          <w:szCs w:val="22"/>
        </w:rPr>
      </w:pPr>
      <w:r>
        <w:rPr>
          <w:rFonts w:ascii="Times" w:hAnsi="Times"/>
          <w:noProof/>
          <w:sz w:val="20"/>
          <w:szCs w:val="22"/>
        </w:rPr>
        <w:drawing>
          <wp:inline distT="0" distB="0" distL="0" distR="0" wp14:anchorId="010FE0CC" wp14:editId="592FA609">
            <wp:extent cx="5455833" cy="3124200"/>
            <wp:effectExtent l="0" t="0" r="0" b="0"/>
            <wp:docPr id="51" name="Immagin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74968" cy="3135158"/>
                    </a:xfrm>
                    <a:prstGeom prst="rect">
                      <a:avLst/>
                    </a:prstGeom>
                    <a:noFill/>
                  </pic:spPr>
                </pic:pic>
              </a:graphicData>
            </a:graphic>
          </wp:inline>
        </w:drawing>
      </w:r>
      <w:r w:rsidR="00F417D3" w:rsidRPr="00BF146E">
        <w:rPr>
          <w:rFonts w:ascii="Times" w:hAnsi="Times"/>
          <w:sz w:val="20"/>
          <w:szCs w:val="22"/>
        </w:rPr>
        <w:t>Fonte: Outlook Italia Confcommercio-</w:t>
      </w:r>
      <w:proofErr w:type="spellStart"/>
      <w:r w:rsidR="00F417D3" w:rsidRPr="00BF146E">
        <w:rPr>
          <w:rFonts w:ascii="Times" w:hAnsi="Times"/>
          <w:sz w:val="20"/>
          <w:szCs w:val="22"/>
        </w:rPr>
        <w:t>Censis</w:t>
      </w:r>
      <w:proofErr w:type="spellEnd"/>
      <w:r w:rsidR="00F417D3" w:rsidRPr="00BF146E">
        <w:rPr>
          <w:rFonts w:ascii="Times" w:hAnsi="Times"/>
          <w:sz w:val="20"/>
          <w:szCs w:val="22"/>
        </w:rPr>
        <w:t>, 2015</w:t>
      </w:r>
    </w:p>
    <w:p w:rsidR="00F417D3" w:rsidRPr="00BF146E" w:rsidRDefault="00F417D3" w:rsidP="00F417D3">
      <w:pPr>
        <w:spacing w:before="0" w:after="0"/>
        <w:rPr>
          <w:rFonts w:ascii="Times" w:hAnsi="Times" w:cs="Arial"/>
          <w:b/>
          <w:bCs/>
          <w:sz w:val="20"/>
          <w:szCs w:val="20"/>
        </w:rPr>
      </w:pPr>
    </w:p>
    <w:p w:rsidR="00F417D3" w:rsidRPr="00BF146E" w:rsidRDefault="00F417D3" w:rsidP="00BF146E">
      <w:pPr>
        <w:spacing w:before="0" w:after="0"/>
        <w:ind w:left="851" w:hanging="851"/>
        <w:rPr>
          <w:rFonts w:ascii="Times" w:hAnsi="Times" w:cs="Arial"/>
          <w:b/>
          <w:bCs/>
          <w:sz w:val="20"/>
          <w:szCs w:val="20"/>
        </w:rPr>
      </w:pPr>
      <w:r w:rsidRPr="00BF146E">
        <w:rPr>
          <w:rFonts w:ascii="Times" w:hAnsi="Times" w:cs="Arial"/>
          <w:b/>
          <w:bCs/>
          <w:sz w:val="20"/>
          <w:szCs w:val="20"/>
        </w:rPr>
        <w:t xml:space="preserve">Fig. 21 – </w:t>
      </w:r>
      <w:r w:rsidR="00BF146E" w:rsidRPr="00BF146E">
        <w:rPr>
          <w:rFonts w:ascii="Times" w:hAnsi="Times" w:cs="Arial"/>
          <w:b/>
          <w:bCs/>
          <w:sz w:val="20"/>
          <w:szCs w:val="20"/>
        </w:rPr>
        <w:tab/>
      </w:r>
      <w:r w:rsidRPr="00BF146E">
        <w:rPr>
          <w:rFonts w:ascii="Times" w:hAnsi="Times" w:cs="Arial"/>
          <w:b/>
          <w:bCs/>
          <w:sz w:val="20"/>
          <w:szCs w:val="20"/>
        </w:rPr>
        <w:t xml:space="preserve">Destinazione delle risorse economiche rese disponibili dall’eventuale eliminazione di Tasi e </w:t>
      </w:r>
      <w:proofErr w:type="spellStart"/>
      <w:r w:rsidRPr="00BF146E">
        <w:rPr>
          <w:rFonts w:ascii="Times" w:hAnsi="Times" w:cs="Arial"/>
          <w:b/>
          <w:bCs/>
          <w:sz w:val="20"/>
          <w:szCs w:val="20"/>
        </w:rPr>
        <w:t>Imu</w:t>
      </w:r>
      <w:proofErr w:type="spellEnd"/>
      <w:r w:rsidRPr="00BF146E">
        <w:rPr>
          <w:rFonts w:ascii="Times" w:hAnsi="Times" w:cs="Arial"/>
          <w:b/>
          <w:bCs/>
          <w:sz w:val="20"/>
          <w:szCs w:val="20"/>
        </w:rPr>
        <w:t>. Incroci per livello socio-economico della famiglia (val.%)</w:t>
      </w:r>
    </w:p>
    <w:p w:rsidR="00F417D3" w:rsidRPr="00BF146E" w:rsidRDefault="005774A0" w:rsidP="00F417D3">
      <w:pPr>
        <w:spacing w:before="0" w:after="0"/>
        <w:rPr>
          <w:rFonts w:ascii="Times" w:hAnsi="Times"/>
          <w:i/>
          <w:sz w:val="20"/>
          <w:szCs w:val="22"/>
        </w:rPr>
      </w:pPr>
      <w:r>
        <w:rPr>
          <w:rFonts w:ascii="Times" w:hAnsi="Times"/>
          <w:i/>
          <w:noProof/>
          <w:sz w:val="20"/>
          <w:szCs w:val="22"/>
        </w:rPr>
        <w:drawing>
          <wp:inline distT="0" distB="0" distL="0" distR="0" wp14:anchorId="14017C64" wp14:editId="180DD475">
            <wp:extent cx="5145405" cy="3469005"/>
            <wp:effectExtent l="0" t="0" r="0" b="0"/>
            <wp:docPr id="52" name="Immagin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145405" cy="3469005"/>
                    </a:xfrm>
                    <a:prstGeom prst="rect">
                      <a:avLst/>
                    </a:prstGeom>
                    <a:noFill/>
                  </pic:spPr>
                </pic:pic>
              </a:graphicData>
            </a:graphic>
          </wp:inline>
        </w:drawing>
      </w:r>
      <w:r w:rsidR="00F417D3" w:rsidRPr="00BF146E">
        <w:rPr>
          <w:rFonts w:ascii="Times" w:hAnsi="Times"/>
          <w:i/>
          <w:sz w:val="20"/>
          <w:szCs w:val="22"/>
        </w:rPr>
        <w:t xml:space="preserve"> </w:t>
      </w:r>
    </w:p>
    <w:p w:rsidR="00F417D3" w:rsidRPr="00BF146E" w:rsidRDefault="00F417D3" w:rsidP="00F417D3">
      <w:pPr>
        <w:spacing w:before="0" w:after="0"/>
        <w:rPr>
          <w:rFonts w:ascii="Times" w:hAnsi="Times" w:cs="Arial"/>
          <w:b/>
          <w:bCs/>
          <w:sz w:val="20"/>
          <w:szCs w:val="20"/>
        </w:rPr>
      </w:pPr>
      <w:r w:rsidRPr="00BF146E">
        <w:rPr>
          <w:rFonts w:ascii="Times" w:hAnsi="Times"/>
          <w:sz w:val="20"/>
          <w:szCs w:val="22"/>
        </w:rPr>
        <w:t>Fonte: Outlook Italia Confcommercio-</w:t>
      </w:r>
      <w:proofErr w:type="spellStart"/>
      <w:r w:rsidRPr="00BF146E">
        <w:rPr>
          <w:rFonts w:ascii="Times" w:hAnsi="Times"/>
          <w:sz w:val="20"/>
          <w:szCs w:val="22"/>
        </w:rPr>
        <w:t>Censis</w:t>
      </w:r>
      <w:proofErr w:type="spellEnd"/>
      <w:r w:rsidRPr="00BF146E">
        <w:rPr>
          <w:rFonts w:ascii="Times" w:hAnsi="Times"/>
          <w:sz w:val="20"/>
          <w:szCs w:val="22"/>
        </w:rPr>
        <w:t>, 2015</w:t>
      </w:r>
    </w:p>
    <w:p w:rsidR="00FF1A1F" w:rsidRPr="00BF146E" w:rsidRDefault="00FF1A1F" w:rsidP="00FF1A1F">
      <w:pPr>
        <w:rPr>
          <w:rFonts w:ascii="Times" w:hAnsi="Times"/>
          <w:sz w:val="20"/>
        </w:rPr>
      </w:pPr>
    </w:p>
    <w:sectPr w:rsidR="00FF1A1F" w:rsidRPr="00BF146E" w:rsidSect="002B7382">
      <w:pgSz w:w="11906" w:h="16838" w:code="9"/>
      <w:pgMar w:top="2268" w:right="2268" w:bottom="1701" w:left="2268" w:header="709" w:footer="709" w:gutter="0"/>
      <w:cols w:space="708"/>
      <w:vAlign w:val="cen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317BF" w:rsidRDefault="00BF146E">
      <w:pPr>
        <w:spacing w:before="0" w:after="0"/>
      </w:pPr>
      <w:r>
        <w:separator/>
      </w:r>
    </w:p>
  </w:endnote>
  <w:endnote w:type="continuationSeparator" w:id="0">
    <w:p w:rsidR="009317BF" w:rsidRDefault="00BF146E">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Footlight MT Light">
    <w:altName w:val="Book Antiqua"/>
    <w:panose1 w:val="0204060206030A020304"/>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Palatino Linotype">
    <w:panose1 w:val="02040502050505030304"/>
    <w:charset w:val="00"/>
    <w:family w:val="roman"/>
    <w:pitch w:val="variable"/>
    <w:sig w:usb0="E0000387" w:usb1="40000013"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88916423"/>
      <w:docPartObj>
        <w:docPartGallery w:val="Page Numbers (Bottom of Page)"/>
        <w:docPartUnique/>
      </w:docPartObj>
    </w:sdtPr>
    <w:sdtEndPr/>
    <w:sdtContent>
      <w:p w:rsidR="002B7382" w:rsidRDefault="002B7382">
        <w:pPr>
          <w:pStyle w:val="Pidipagina"/>
          <w:jc w:val="right"/>
        </w:pPr>
        <w:r>
          <w:fldChar w:fldCharType="begin"/>
        </w:r>
        <w:r>
          <w:instrText>PAGE   \* MERGEFORMAT</w:instrText>
        </w:r>
        <w:r>
          <w:fldChar w:fldCharType="separate"/>
        </w:r>
        <w:r w:rsidR="00DC2541">
          <w:rPr>
            <w:noProof/>
          </w:rPr>
          <w:t>17</w:t>
        </w:r>
        <w:r>
          <w:fldChar w:fldCharType="end"/>
        </w:r>
      </w:p>
    </w:sdtContent>
  </w:sdt>
  <w:p w:rsidR="00B516E7" w:rsidRDefault="00DC2541">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317BF" w:rsidRDefault="00BF146E">
      <w:pPr>
        <w:spacing w:before="0" w:after="0"/>
      </w:pPr>
      <w:r>
        <w:separator/>
      </w:r>
    </w:p>
  </w:footnote>
  <w:footnote w:type="continuationSeparator" w:id="0">
    <w:p w:rsidR="009317BF" w:rsidRDefault="00BF146E">
      <w:pPr>
        <w:spacing w:before="0"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22D3EB8"/>
    <w:multiLevelType w:val="hybridMultilevel"/>
    <w:tmpl w:val="C14ACCF2"/>
    <w:lvl w:ilvl="0" w:tplc="B42A6532">
      <w:start w:val="38"/>
      <w:numFmt w:val="bullet"/>
      <w:pStyle w:val="risposta"/>
      <w:lvlText w:val=""/>
      <w:lvlJc w:val="left"/>
      <w:pPr>
        <w:tabs>
          <w:tab w:val="num" w:pos="360"/>
        </w:tabs>
        <w:ind w:left="170" w:hanging="170"/>
      </w:pPr>
      <w:rPr>
        <w:rFonts w:ascii="Symbol" w:hAnsi="Symbol" w:hint="default"/>
        <w:color w:val="auto"/>
        <w:sz w:val="10"/>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
    <w:nsid w:val="3DCB54C5"/>
    <w:multiLevelType w:val="hybridMultilevel"/>
    <w:tmpl w:val="DB9C71AA"/>
    <w:lvl w:ilvl="0" w:tplc="484020DC">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3FFF52E2"/>
    <w:multiLevelType w:val="hybridMultilevel"/>
    <w:tmpl w:val="18F6F01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0"/>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stylePaneFormatFilter w:val="1324" w:allStyles="0" w:customStyles="0" w:latentStyles="1" w:stylesInUse="0" w:headingStyles="1" w:numberingStyles="0" w:tableStyles="0" w:directFormattingOnRuns="1" w:directFormattingOnParagraphs="1" w:directFormattingOnNumbering="0" w:directFormattingOnTables="0" w:clearFormatting="1" w:top3HeadingStyles="0" w:visibleStyles="0" w:alternateStyleNames="0"/>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417D3"/>
    <w:rsid w:val="00001031"/>
    <w:rsid w:val="0000109E"/>
    <w:rsid w:val="00003824"/>
    <w:rsid w:val="000048DC"/>
    <w:rsid w:val="0000550F"/>
    <w:rsid w:val="000072C7"/>
    <w:rsid w:val="0001193A"/>
    <w:rsid w:val="00012B42"/>
    <w:rsid w:val="00012EEE"/>
    <w:rsid w:val="00012F63"/>
    <w:rsid w:val="0001473A"/>
    <w:rsid w:val="00014B88"/>
    <w:rsid w:val="00014C1C"/>
    <w:rsid w:val="000163B5"/>
    <w:rsid w:val="0002011A"/>
    <w:rsid w:val="00024DD7"/>
    <w:rsid w:val="00027923"/>
    <w:rsid w:val="00030F0B"/>
    <w:rsid w:val="00033932"/>
    <w:rsid w:val="00036B9F"/>
    <w:rsid w:val="00036BE0"/>
    <w:rsid w:val="000372B6"/>
    <w:rsid w:val="000375E0"/>
    <w:rsid w:val="0003774D"/>
    <w:rsid w:val="000401C2"/>
    <w:rsid w:val="000409DE"/>
    <w:rsid w:val="000435E1"/>
    <w:rsid w:val="0004750B"/>
    <w:rsid w:val="00047CCE"/>
    <w:rsid w:val="00047FDC"/>
    <w:rsid w:val="00051814"/>
    <w:rsid w:val="00051E1B"/>
    <w:rsid w:val="00052042"/>
    <w:rsid w:val="000529E9"/>
    <w:rsid w:val="00052DA2"/>
    <w:rsid w:val="00053CAE"/>
    <w:rsid w:val="000556B4"/>
    <w:rsid w:val="000558BF"/>
    <w:rsid w:val="00055B5D"/>
    <w:rsid w:val="0005782E"/>
    <w:rsid w:val="00057E01"/>
    <w:rsid w:val="00060637"/>
    <w:rsid w:val="00060E8E"/>
    <w:rsid w:val="00063AE2"/>
    <w:rsid w:val="00064F76"/>
    <w:rsid w:val="000663BB"/>
    <w:rsid w:val="00066D7C"/>
    <w:rsid w:val="0007045F"/>
    <w:rsid w:val="00070752"/>
    <w:rsid w:val="00071F2D"/>
    <w:rsid w:val="00074945"/>
    <w:rsid w:val="00074DC1"/>
    <w:rsid w:val="00077AB5"/>
    <w:rsid w:val="00084307"/>
    <w:rsid w:val="000847E6"/>
    <w:rsid w:val="000851B9"/>
    <w:rsid w:val="00086394"/>
    <w:rsid w:val="000875D0"/>
    <w:rsid w:val="00087E6A"/>
    <w:rsid w:val="000909C4"/>
    <w:rsid w:val="00090DB7"/>
    <w:rsid w:val="000910A7"/>
    <w:rsid w:val="000913A8"/>
    <w:rsid w:val="00091B32"/>
    <w:rsid w:val="00092714"/>
    <w:rsid w:val="00092CB8"/>
    <w:rsid w:val="00092FBF"/>
    <w:rsid w:val="00093079"/>
    <w:rsid w:val="00093130"/>
    <w:rsid w:val="0009412E"/>
    <w:rsid w:val="000953D6"/>
    <w:rsid w:val="00095852"/>
    <w:rsid w:val="00097A03"/>
    <w:rsid w:val="000A003D"/>
    <w:rsid w:val="000A0374"/>
    <w:rsid w:val="000A2798"/>
    <w:rsid w:val="000A3F32"/>
    <w:rsid w:val="000A5215"/>
    <w:rsid w:val="000A58B8"/>
    <w:rsid w:val="000A5922"/>
    <w:rsid w:val="000A5D20"/>
    <w:rsid w:val="000A6DFE"/>
    <w:rsid w:val="000B0990"/>
    <w:rsid w:val="000B158C"/>
    <w:rsid w:val="000B3A72"/>
    <w:rsid w:val="000B3EE5"/>
    <w:rsid w:val="000B4189"/>
    <w:rsid w:val="000B4360"/>
    <w:rsid w:val="000B60B8"/>
    <w:rsid w:val="000B6308"/>
    <w:rsid w:val="000B6AAC"/>
    <w:rsid w:val="000C1EE0"/>
    <w:rsid w:val="000C3285"/>
    <w:rsid w:val="000C52FC"/>
    <w:rsid w:val="000C53DD"/>
    <w:rsid w:val="000C5F91"/>
    <w:rsid w:val="000C6CCF"/>
    <w:rsid w:val="000D186F"/>
    <w:rsid w:val="000D1D34"/>
    <w:rsid w:val="000D2441"/>
    <w:rsid w:val="000D69B0"/>
    <w:rsid w:val="000D6FA6"/>
    <w:rsid w:val="000D7439"/>
    <w:rsid w:val="000D7BA0"/>
    <w:rsid w:val="000E01AC"/>
    <w:rsid w:val="000E0C9B"/>
    <w:rsid w:val="000E277E"/>
    <w:rsid w:val="000E2FA9"/>
    <w:rsid w:val="000E4B8F"/>
    <w:rsid w:val="000E4EE8"/>
    <w:rsid w:val="000E50F1"/>
    <w:rsid w:val="000E72C4"/>
    <w:rsid w:val="000F11ED"/>
    <w:rsid w:val="000F16C4"/>
    <w:rsid w:val="000F1B72"/>
    <w:rsid w:val="000F33C5"/>
    <w:rsid w:val="000F4F34"/>
    <w:rsid w:val="000F5D2E"/>
    <w:rsid w:val="000F792A"/>
    <w:rsid w:val="001005F4"/>
    <w:rsid w:val="00103095"/>
    <w:rsid w:val="001040AB"/>
    <w:rsid w:val="00104144"/>
    <w:rsid w:val="001041FA"/>
    <w:rsid w:val="00106677"/>
    <w:rsid w:val="00106725"/>
    <w:rsid w:val="00107933"/>
    <w:rsid w:val="00111BC7"/>
    <w:rsid w:val="0011298A"/>
    <w:rsid w:val="00113E90"/>
    <w:rsid w:val="0011545E"/>
    <w:rsid w:val="00117735"/>
    <w:rsid w:val="00117B81"/>
    <w:rsid w:val="00117C2C"/>
    <w:rsid w:val="00121DF6"/>
    <w:rsid w:val="00121E6B"/>
    <w:rsid w:val="00122B60"/>
    <w:rsid w:val="00123056"/>
    <w:rsid w:val="001235FE"/>
    <w:rsid w:val="00123743"/>
    <w:rsid w:val="00124001"/>
    <w:rsid w:val="00124895"/>
    <w:rsid w:val="00126B0F"/>
    <w:rsid w:val="00127903"/>
    <w:rsid w:val="00127F1F"/>
    <w:rsid w:val="00130F5E"/>
    <w:rsid w:val="0013127F"/>
    <w:rsid w:val="001326F0"/>
    <w:rsid w:val="00132D2C"/>
    <w:rsid w:val="0013716B"/>
    <w:rsid w:val="00137724"/>
    <w:rsid w:val="001402FC"/>
    <w:rsid w:val="001415B8"/>
    <w:rsid w:val="00142FBA"/>
    <w:rsid w:val="00143BD6"/>
    <w:rsid w:val="00144A35"/>
    <w:rsid w:val="00144B71"/>
    <w:rsid w:val="00145199"/>
    <w:rsid w:val="00146250"/>
    <w:rsid w:val="00146DA1"/>
    <w:rsid w:val="00150D9F"/>
    <w:rsid w:val="00151239"/>
    <w:rsid w:val="0015397D"/>
    <w:rsid w:val="00154197"/>
    <w:rsid w:val="001554C1"/>
    <w:rsid w:val="00157086"/>
    <w:rsid w:val="00157E51"/>
    <w:rsid w:val="0016037F"/>
    <w:rsid w:val="00160D3F"/>
    <w:rsid w:val="00161A0A"/>
    <w:rsid w:val="00161A37"/>
    <w:rsid w:val="00161EAD"/>
    <w:rsid w:val="001633AD"/>
    <w:rsid w:val="00163427"/>
    <w:rsid w:val="00166265"/>
    <w:rsid w:val="00171E88"/>
    <w:rsid w:val="0017313A"/>
    <w:rsid w:val="00173BA3"/>
    <w:rsid w:val="00174ED5"/>
    <w:rsid w:val="00175F38"/>
    <w:rsid w:val="00177A29"/>
    <w:rsid w:val="00180BC7"/>
    <w:rsid w:val="0018131E"/>
    <w:rsid w:val="00181680"/>
    <w:rsid w:val="001819A4"/>
    <w:rsid w:val="00181CE2"/>
    <w:rsid w:val="001829FC"/>
    <w:rsid w:val="00182D58"/>
    <w:rsid w:val="00185B1E"/>
    <w:rsid w:val="00187042"/>
    <w:rsid w:val="00190459"/>
    <w:rsid w:val="001925BD"/>
    <w:rsid w:val="00192C5B"/>
    <w:rsid w:val="00193436"/>
    <w:rsid w:val="00193593"/>
    <w:rsid w:val="0019602E"/>
    <w:rsid w:val="00197252"/>
    <w:rsid w:val="001A0466"/>
    <w:rsid w:val="001A05D3"/>
    <w:rsid w:val="001A24C0"/>
    <w:rsid w:val="001A37AC"/>
    <w:rsid w:val="001A40E3"/>
    <w:rsid w:val="001A5E77"/>
    <w:rsid w:val="001A67B2"/>
    <w:rsid w:val="001A7881"/>
    <w:rsid w:val="001A7F48"/>
    <w:rsid w:val="001B132B"/>
    <w:rsid w:val="001B17DA"/>
    <w:rsid w:val="001B1877"/>
    <w:rsid w:val="001B21B7"/>
    <w:rsid w:val="001B3384"/>
    <w:rsid w:val="001B3BCD"/>
    <w:rsid w:val="001B42A3"/>
    <w:rsid w:val="001B52A8"/>
    <w:rsid w:val="001C01A9"/>
    <w:rsid w:val="001C2BAD"/>
    <w:rsid w:val="001C429D"/>
    <w:rsid w:val="001D025D"/>
    <w:rsid w:val="001D03F0"/>
    <w:rsid w:val="001D1EAC"/>
    <w:rsid w:val="001D2532"/>
    <w:rsid w:val="001D2CDE"/>
    <w:rsid w:val="001D31C3"/>
    <w:rsid w:val="001D3645"/>
    <w:rsid w:val="001D3912"/>
    <w:rsid w:val="001D4A18"/>
    <w:rsid w:val="001E1460"/>
    <w:rsid w:val="001E167B"/>
    <w:rsid w:val="001E225C"/>
    <w:rsid w:val="001E4FCD"/>
    <w:rsid w:val="001E630B"/>
    <w:rsid w:val="001E7F80"/>
    <w:rsid w:val="001F196F"/>
    <w:rsid w:val="001F31AD"/>
    <w:rsid w:val="001F33D2"/>
    <w:rsid w:val="001F4458"/>
    <w:rsid w:val="001F4AA1"/>
    <w:rsid w:val="001F63AF"/>
    <w:rsid w:val="001F64E1"/>
    <w:rsid w:val="001F6AC1"/>
    <w:rsid w:val="001F7823"/>
    <w:rsid w:val="002023EF"/>
    <w:rsid w:val="002107B3"/>
    <w:rsid w:val="0021302C"/>
    <w:rsid w:val="00215A8F"/>
    <w:rsid w:val="0021697B"/>
    <w:rsid w:val="00216C96"/>
    <w:rsid w:val="002172E8"/>
    <w:rsid w:val="00217CE5"/>
    <w:rsid w:val="002204BC"/>
    <w:rsid w:val="00221746"/>
    <w:rsid w:val="00222549"/>
    <w:rsid w:val="00224F01"/>
    <w:rsid w:val="0022613E"/>
    <w:rsid w:val="00227C47"/>
    <w:rsid w:val="00227EED"/>
    <w:rsid w:val="00231503"/>
    <w:rsid w:val="00231557"/>
    <w:rsid w:val="002317B7"/>
    <w:rsid w:val="00231983"/>
    <w:rsid w:val="0023238A"/>
    <w:rsid w:val="00233A7F"/>
    <w:rsid w:val="00233A92"/>
    <w:rsid w:val="00236C70"/>
    <w:rsid w:val="00236FA2"/>
    <w:rsid w:val="00237F5C"/>
    <w:rsid w:val="00241779"/>
    <w:rsid w:val="002418F8"/>
    <w:rsid w:val="0024684E"/>
    <w:rsid w:val="00247747"/>
    <w:rsid w:val="00247A6F"/>
    <w:rsid w:val="00247C63"/>
    <w:rsid w:val="00250117"/>
    <w:rsid w:val="0025067C"/>
    <w:rsid w:val="002521BB"/>
    <w:rsid w:val="0025274B"/>
    <w:rsid w:val="00253076"/>
    <w:rsid w:val="002537EB"/>
    <w:rsid w:val="00254041"/>
    <w:rsid w:val="00254751"/>
    <w:rsid w:val="00255296"/>
    <w:rsid w:val="00255B48"/>
    <w:rsid w:val="0025627D"/>
    <w:rsid w:val="002573D4"/>
    <w:rsid w:val="00257CA2"/>
    <w:rsid w:val="00261BE0"/>
    <w:rsid w:val="0026408F"/>
    <w:rsid w:val="002647B2"/>
    <w:rsid w:val="00264B87"/>
    <w:rsid w:val="00264EA6"/>
    <w:rsid w:val="00265269"/>
    <w:rsid w:val="00265F54"/>
    <w:rsid w:val="00266CD7"/>
    <w:rsid w:val="0027058C"/>
    <w:rsid w:val="002705E9"/>
    <w:rsid w:val="002710C8"/>
    <w:rsid w:val="002726FE"/>
    <w:rsid w:val="00273FB0"/>
    <w:rsid w:val="00274C8D"/>
    <w:rsid w:val="00276FA8"/>
    <w:rsid w:val="00277411"/>
    <w:rsid w:val="00280B4F"/>
    <w:rsid w:val="002817B3"/>
    <w:rsid w:val="00281817"/>
    <w:rsid w:val="00284381"/>
    <w:rsid w:val="00286621"/>
    <w:rsid w:val="0028736D"/>
    <w:rsid w:val="00287833"/>
    <w:rsid w:val="00291183"/>
    <w:rsid w:val="00292161"/>
    <w:rsid w:val="002948D6"/>
    <w:rsid w:val="002955B6"/>
    <w:rsid w:val="00296AC2"/>
    <w:rsid w:val="002A0460"/>
    <w:rsid w:val="002A10E0"/>
    <w:rsid w:val="002A24BB"/>
    <w:rsid w:val="002A2BBE"/>
    <w:rsid w:val="002A315E"/>
    <w:rsid w:val="002A4142"/>
    <w:rsid w:val="002A4245"/>
    <w:rsid w:val="002A4714"/>
    <w:rsid w:val="002A4BA2"/>
    <w:rsid w:val="002A4DEB"/>
    <w:rsid w:val="002A4E34"/>
    <w:rsid w:val="002A6157"/>
    <w:rsid w:val="002A7785"/>
    <w:rsid w:val="002B3775"/>
    <w:rsid w:val="002B3D1A"/>
    <w:rsid w:val="002B48B2"/>
    <w:rsid w:val="002B698E"/>
    <w:rsid w:val="002B7382"/>
    <w:rsid w:val="002C11D3"/>
    <w:rsid w:val="002C39AC"/>
    <w:rsid w:val="002C3B9C"/>
    <w:rsid w:val="002C3C75"/>
    <w:rsid w:val="002C464C"/>
    <w:rsid w:val="002C4803"/>
    <w:rsid w:val="002C4F17"/>
    <w:rsid w:val="002C69B2"/>
    <w:rsid w:val="002C7CC4"/>
    <w:rsid w:val="002D036D"/>
    <w:rsid w:val="002D1239"/>
    <w:rsid w:val="002D1E99"/>
    <w:rsid w:val="002D3433"/>
    <w:rsid w:val="002D3532"/>
    <w:rsid w:val="002D5079"/>
    <w:rsid w:val="002D5741"/>
    <w:rsid w:val="002E0AE1"/>
    <w:rsid w:val="002E1F60"/>
    <w:rsid w:val="002E562E"/>
    <w:rsid w:val="002F19B4"/>
    <w:rsid w:val="002F4F65"/>
    <w:rsid w:val="002F5BE3"/>
    <w:rsid w:val="002F63BF"/>
    <w:rsid w:val="002F78C8"/>
    <w:rsid w:val="002F798A"/>
    <w:rsid w:val="002F7FF0"/>
    <w:rsid w:val="00301B55"/>
    <w:rsid w:val="003060C0"/>
    <w:rsid w:val="00307463"/>
    <w:rsid w:val="0030769A"/>
    <w:rsid w:val="003076F4"/>
    <w:rsid w:val="00310F8C"/>
    <w:rsid w:val="00311B44"/>
    <w:rsid w:val="00311BE1"/>
    <w:rsid w:val="00314DF1"/>
    <w:rsid w:val="00316D24"/>
    <w:rsid w:val="003172D7"/>
    <w:rsid w:val="00317319"/>
    <w:rsid w:val="00317F5B"/>
    <w:rsid w:val="003220EC"/>
    <w:rsid w:val="00322DDC"/>
    <w:rsid w:val="00322F39"/>
    <w:rsid w:val="003238FC"/>
    <w:rsid w:val="00324022"/>
    <w:rsid w:val="003243AF"/>
    <w:rsid w:val="00324668"/>
    <w:rsid w:val="0032524C"/>
    <w:rsid w:val="003255DC"/>
    <w:rsid w:val="003265A4"/>
    <w:rsid w:val="0032704F"/>
    <w:rsid w:val="0033392B"/>
    <w:rsid w:val="00333F0E"/>
    <w:rsid w:val="00334B30"/>
    <w:rsid w:val="00335078"/>
    <w:rsid w:val="00335CDF"/>
    <w:rsid w:val="003366E3"/>
    <w:rsid w:val="0033686B"/>
    <w:rsid w:val="00340020"/>
    <w:rsid w:val="00340171"/>
    <w:rsid w:val="00341563"/>
    <w:rsid w:val="00342A85"/>
    <w:rsid w:val="00342FBA"/>
    <w:rsid w:val="00343029"/>
    <w:rsid w:val="00344C4C"/>
    <w:rsid w:val="00345DD3"/>
    <w:rsid w:val="00351B0C"/>
    <w:rsid w:val="00352129"/>
    <w:rsid w:val="00355190"/>
    <w:rsid w:val="003570B5"/>
    <w:rsid w:val="00361D79"/>
    <w:rsid w:val="00362FFF"/>
    <w:rsid w:val="00365507"/>
    <w:rsid w:val="00365D89"/>
    <w:rsid w:val="0037112E"/>
    <w:rsid w:val="003720B6"/>
    <w:rsid w:val="003721C2"/>
    <w:rsid w:val="003744EC"/>
    <w:rsid w:val="003757C6"/>
    <w:rsid w:val="003760B8"/>
    <w:rsid w:val="003766F3"/>
    <w:rsid w:val="003776E5"/>
    <w:rsid w:val="0038017D"/>
    <w:rsid w:val="00385084"/>
    <w:rsid w:val="003873FC"/>
    <w:rsid w:val="00387C3F"/>
    <w:rsid w:val="00390367"/>
    <w:rsid w:val="00391346"/>
    <w:rsid w:val="0039597A"/>
    <w:rsid w:val="00395E79"/>
    <w:rsid w:val="00397092"/>
    <w:rsid w:val="003A5DF5"/>
    <w:rsid w:val="003A7121"/>
    <w:rsid w:val="003A7AFE"/>
    <w:rsid w:val="003B01E9"/>
    <w:rsid w:val="003B246D"/>
    <w:rsid w:val="003B36E7"/>
    <w:rsid w:val="003B4861"/>
    <w:rsid w:val="003B4C94"/>
    <w:rsid w:val="003B61FA"/>
    <w:rsid w:val="003B7D5C"/>
    <w:rsid w:val="003C0150"/>
    <w:rsid w:val="003C2597"/>
    <w:rsid w:val="003C284C"/>
    <w:rsid w:val="003C2D1C"/>
    <w:rsid w:val="003C5E8D"/>
    <w:rsid w:val="003C6FED"/>
    <w:rsid w:val="003C7B87"/>
    <w:rsid w:val="003D01EE"/>
    <w:rsid w:val="003D041F"/>
    <w:rsid w:val="003D2C4F"/>
    <w:rsid w:val="003D31CB"/>
    <w:rsid w:val="003D3947"/>
    <w:rsid w:val="003D39E4"/>
    <w:rsid w:val="003D49CE"/>
    <w:rsid w:val="003D7BE7"/>
    <w:rsid w:val="003E3F84"/>
    <w:rsid w:val="003E477B"/>
    <w:rsid w:val="003E75C4"/>
    <w:rsid w:val="003F1D50"/>
    <w:rsid w:val="003F2E96"/>
    <w:rsid w:val="003F48B9"/>
    <w:rsid w:val="003F5F7B"/>
    <w:rsid w:val="003F65CD"/>
    <w:rsid w:val="003F6DAA"/>
    <w:rsid w:val="003F77B9"/>
    <w:rsid w:val="00400621"/>
    <w:rsid w:val="00402E7A"/>
    <w:rsid w:val="004036A1"/>
    <w:rsid w:val="00403824"/>
    <w:rsid w:val="00404AF3"/>
    <w:rsid w:val="00407EB6"/>
    <w:rsid w:val="004105D7"/>
    <w:rsid w:val="004123D4"/>
    <w:rsid w:val="0041468E"/>
    <w:rsid w:val="00414DE0"/>
    <w:rsid w:val="00423738"/>
    <w:rsid w:val="00426A1E"/>
    <w:rsid w:val="00430F7B"/>
    <w:rsid w:val="00431415"/>
    <w:rsid w:val="004344BB"/>
    <w:rsid w:val="00435214"/>
    <w:rsid w:val="00435D8D"/>
    <w:rsid w:val="00437019"/>
    <w:rsid w:val="00437A1C"/>
    <w:rsid w:val="004442E5"/>
    <w:rsid w:val="00444FF8"/>
    <w:rsid w:val="00445840"/>
    <w:rsid w:val="00445AAB"/>
    <w:rsid w:val="00445B50"/>
    <w:rsid w:val="00446C4C"/>
    <w:rsid w:val="00446D00"/>
    <w:rsid w:val="00447ECC"/>
    <w:rsid w:val="004510BD"/>
    <w:rsid w:val="00451FE1"/>
    <w:rsid w:val="004534F2"/>
    <w:rsid w:val="004543E9"/>
    <w:rsid w:val="00454C83"/>
    <w:rsid w:val="004555AC"/>
    <w:rsid w:val="00457E3C"/>
    <w:rsid w:val="00461414"/>
    <w:rsid w:val="004616E4"/>
    <w:rsid w:val="00462E32"/>
    <w:rsid w:val="00463369"/>
    <w:rsid w:val="00464D07"/>
    <w:rsid w:val="004654A2"/>
    <w:rsid w:val="00465ADA"/>
    <w:rsid w:val="0046670B"/>
    <w:rsid w:val="00467B64"/>
    <w:rsid w:val="00470373"/>
    <w:rsid w:val="004711A9"/>
    <w:rsid w:val="004711C3"/>
    <w:rsid w:val="00472299"/>
    <w:rsid w:val="0047400F"/>
    <w:rsid w:val="00475787"/>
    <w:rsid w:val="00477C5F"/>
    <w:rsid w:val="00481592"/>
    <w:rsid w:val="00481DD8"/>
    <w:rsid w:val="00482BD5"/>
    <w:rsid w:val="00482F89"/>
    <w:rsid w:val="0048326B"/>
    <w:rsid w:val="00484BBF"/>
    <w:rsid w:val="0048705D"/>
    <w:rsid w:val="0049020F"/>
    <w:rsid w:val="0049061D"/>
    <w:rsid w:val="00490A6C"/>
    <w:rsid w:val="004916D1"/>
    <w:rsid w:val="004942BB"/>
    <w:rsid w:val="00497F78"/>
    <w:rsid w:val="004A04F4"/>
    <w:rsid w:val="004A35D7"/>
    <w:rsid w:val="004A3D90"/>
    <w:rsid w:val="004A41A7"/>
    <w:rsid w:val="004A5468"/>
    <w:rsid w:val="004A7002"/>
    <w:rsid w:val="004A75EC"/>
    <w:rsid w:val="004B00A0"/>
    <w:rsid w:val="004B07CA"/>
    <w:rsid w:val="004B1900"/>
    <w:rsid w:val="004B2C1B"/>
    <w:rsid w:val="004B2CEF"/>
    <w:rsid w:val="004B448A"/>
    <w:rsid w:val="004B51EA"/>
    <w:rsid w:val="004C0741"/>
    <w:rsid w:val="004C2CE7"/>
    <w:rsid w:val="004C559B"/>
    <w:rsid w:val="004C6704"/>
    <w:rsid w:val="004C69CB"/>
    <w:rsid w:val="004D1FCF"/>
    <w:rsid w:val="004D2A28"/>
    <w:rsid w:val="004D2CCE"/>
    <w:rsid w:val="004D38EA"/>
    <w:rsid w:val="004D44A7"/>
    <w:rsid w:val="004D48AC"/>
    <w:rsid w:val="004D4B35"/>
    <w:rsid w:val="004D5286"/>
    <w:rsid w:val="004D671E"/>
    <w:rsid w:val="004D6C08"/>
    <w:rsid w:val="004E0FD9"/>
    <w:rsid w:val="004E1F9F"/>
    <w:rsid w:val="004E39C5"/>
    <w:rsid w:val="004E3E8C"/>
    <w:rsid w:val="004E3E94"/>
    <w:rsid w:val="004E42DF"/>
    <w:rsid w:val="004E430E"/>
    <w:rsid w:val="004E4DDE"/>
    <w:rsid w:val="004E7ADF"/>
    <w:rsid w:val="004F04A4"/>
    <w:rsid w:val="004F1E6E"/>
    <w:rsid w:val="004F4CA6"/>
    <w:rsid w:val="004F541F"/>
    <w:rsid w:val="004F59BC"/>
    <w:rsid w:val="004F685C"/>
    <w:rsid w:val="0050093C"/>
    <w:rsid w:val="00500E47"/>
    <w:rsid w:val="00502DDD"/>
    <w:rsid w:val="00504651"/>
    <w:rsid w:val="0051011D"/>
    <w:rsid w:val="005104D2"/>
    <w:rsid w:val="00510635"/>
    <w:rsid w:val="0051239D"/>
    <w:rsid w:val="0051416D"/>
    <w:rsid w:val="005169A6"/>
    <w:rsid w:val="005169B4"/>
    <w:rsid w:val="00517715"/>
    <w:rsid w:val="005177A9"/>
    <w:rsid w:val="00520E19"/>
    <w:rsid w:val="00521331"/>
    <w:rsid w:val="0052167E"/>
    <w:rsid w:val="005232FE"/>
    <w:rsid w:val="00523B24"/>
    <w:rsid w:val="00523EC2"/>
    <w:rsid w:val="0052448D"/>
    <w:rsid w:val="00525001"/>
    <w:rsid w:val="005314DC"/>
    <w:rsid w:val="005315D0"/>
    <w:rsid w:val="00531AB9"/>
    <w:rsid w:val="00532E4B"/>
    <w:rsid w:val="00533CB6"/>
    <w:rsid w:val="005351E9"/>
    <w:rsid w:val="005366B9"/>
    <w:rsid w:val="0053791E"/>
    <w:rsid w:val="00537B7C"/>
    <w:rsid w:val="00537E76"/>
    <w:rsid w:val="00540559"/>
    <w:rsid w:val="00540D81"/>
    <w:rsid w:val="00542A6E"/>
    <w:rsid w:val="00542CB2"/>
    <w:rsid w:val="0054470B"/>
    <w:rsid w:val="0054490D"/>
    <w:rsid w:val="0054522A"/>
    <w:rsid w:val="005464A2"/>
    <w:rsid w:val="0055023A"/>
    <w:rsid w:val="005515E9"/>
    <w:rsid w:val="00551946"/>
    <w:rsid w:val="00551BA8"/>
    <w:rsid w:val="005533DF"/>
    <w:rsid w:val="00553715"/>
    <w:rsid w:val="00554EE4"/>
    <w:rsid w:val="00555076"/>
    <w:rsid w:val="00556567"/>
    <w:rsid w:val="0055742E"/>
    <w:rsid w:val="00561381"/>
    <w:rsid w:val="00561C16"/>
    <w:rsid w:val="005629CD"/>
    <w:rsid w:val="0056381D"/>
    <w:rsid w:val="005661A2"/>
    <w:rsid w:val="0056760F"/>
    <w:rsid w:val="0056798D"/>
    <w:rsid w:val="00570791"/>
    <w:rsid w:val="005723CB"/>
    <w:rsid w:val="005766E3"/>
    <w:rsid w:val="005774A0"/>
    <w:rsid w:val="00580435"/>
    <w:rsid w:val="0058307F"/>
    <w:rsid w:val="00584CA4"/>
    <w:rsid w:val="005857F4"/>
    <w:rsid w:val="00585E47"/>
    <w:rsid w:val="00590237"/>
    <w:rsid w:val="00592CFC"/>
    <w:rsid w:val="0059392B"/>
    <w:rsid w:val="00593A36"/>
    <w:rsid w:val="00594884"/>
    <w:rsid w:val="00596A1C"/>
    <w:rsid w:val="00597559"/>
    <w:rsid w:val="005A0120"/>
    <w:rsid w:val="005A24E8"/>
    <w:rsid w:val="005A5CDF"/>
    <w:rsid w:val="005A601D"/>
    <w:rsid w:val="005A6103"/>
    <w:rsid w:val="005A615B"/>
    <w:rsid w:val="005A7D15"/>
    <w:rsid w:val="005B1061"/>
    <w:rsid w:val="005B22CD"/>
    <w:rsid w:val="005B3013"/>
    <w:rsid w:val="005B31B7"/>
    <w:rsid w:val="005B419E"/>
    <w:rsid w:val="005B4ABB"/>
    <w:rsid w:val="005B4C22"/>
    <w:rsid w:val="005B55D6"/>
    <w:rsid w:val="005B7DB2"/>
    <w:rsid w:val="005C0D5D"/>
    <w:rsid w:val="005C2A5B"/>
    <w:rsid w:val="005C2E24"/>
    <w:rsid w:val="005C308F"/>
    <w:rsid w:val="005C5219"/>
    <w:rsid w:val="005C5B19"/>
    <w:rsid w:val="005C5D48"/>
    <w:rsid w:val="005D00E0"/>
    <w:rsid w:val="005D1365"/>
    <w:rsid w:val="005D3B6B"/>
    <w:rsid w:val="005D63BA"/>
    <w:rsid w:val="005E0177"/>
    <w:rsid w:val="005E0B2A"/>
    <w:rsid w:val="005E1EB4"/>
    <w:rsid w:val="005E47CA"/>
    <w:rsid w:val="005E5EE8"/>
    <w:rsid w:val="005F0087"/>
    <w:rsid w:val="005F273E"/>
    <w:rsid w:val="005F390E"/>
    <w:rsid w:val="005F5113"/>
    <w:rsid w:val="005F76F4"/>
    <w:rsid w:val="00600B0E"/>
    <w:rsid w:val="00600C19"/>
    <w:rsid w:val="00600EB9"/>
    <w:rsid w:val="00605247"/>
    <w:rsid w:val="00605ACC"/>
    <w:rsid w:val="00605B68"/>
    <w:rsid w:val="006064E6"/>
    <w:rsid w:val="00606E34"/>
    <w:rsid w:val="00611FA5"/>
    <w:rsid w:val="00613E80"/>
    <w:rsid w:val="006142B4"/>
    <w:rsid w:val="00614D2F"/>
    <w:rsid w:val="00615A50"/>
    <w:rsid w:val="00615E90"/>
    <w:rsid w:val="00616BEA"/>
    <w:rsid w:val="00617964"/>
    <w:rsid w:val="00620D3A"/>
    <w:rsid w:val="00622D8C"/>
    <w:rsid w:val="00623E7C"/>
    <w:rsid w:val="006247FC"/>
    <w:rsid w:val="006268F0"/>
    <w:rsid w:val="00627156"/>
    <w:rsid w:val="00627E6C"/>
    <w:rsid w:val="00630DB7"/>
    <w:rsid w:val="00632C93"/>
    <w:rsid w:val="00633D1C"/>
    <w:rsid w:val="0063450C"/>
    <w:rsid w:val="0063454D"/>
    <w:rsid w:val="00634F7F"/>
    <w:rsid w:val="00637921"/>
    <w:rsid w:val="006409AF"/>
    <w:rsid w:val="006412AB"/>
    <w:rsid w:val="006413F0"/>
    <w:rsid w:val="00641A25"/>
    <w:rsid w:val="00642C3E"/>
    <w:rsid w:val="006435F7"/>
    <w:rsid w:val="00644001"/>
    <w:rsid w:val="006453CE"/>
    <w:rsid w:val="00647E5E"/>
    <w:rsid w:val="00650E8A"/>
    <w:rsid w:val="00651054"/>
    <w:rsid w:val="00652571"/>
    <w:rsid w:val="00655CC8"/>
    <w:rsid w:val="00655F55"/>
    <w:rsid w:val="006560CA"/>
    <w:rsid w:val="00656AD4"/>
    <w:rsid w:val="00657DBC"/>
    <w:rsid w:val="006605FA"/>
    <w:rsid w:val="00660CCB"/>
    <w:rsid w:val="0066150A"/>
    <w:rsid w:val="006615E0"/>
    <w:rsid w:val="0066315B"/>
    <w:rsid w:val="00663D7F"/>
    <w:rsid w:val="00663E8A"/>
    <w:rsid w:val="00663E8E"/>
    <w:rsid w:val="006648F0"/>
    <w:rsid w:val="0066686D"/>
    <w:rsid w:val="00666A99"/>
    <w:rsid w:val="00667A5E"/>
    <w:rsid w:val="00671B69"/>
    <w:rsid w:val="0067221D"/>
    <w:rsid w:val="00674D6E"/>
    <w:rsid w:val="006750A7"/>
    <w:rsid w:val="006763C2"/>
    <w:rsid w:val="00676C96"/>
    <w:rsid w:val="006778EB"/>
    <w:rsid w:val="00680A8B"/>
    <w:rsid w:val="006819DD"/>
    <w:rsid w:val="006827D9"/>
    <w:rsid w:val="0068353B"/>
    <w:rsid w:val="00683C17"/>
    <w:rsid w:val="00683CC2"/>
    <w:rsid w:val="00685D51"/>
    <w:rsid w:val="00686BE9"/>
    <w:rsid w:val="006877CD"/>
    <w:rsid w:val="00690376"/>
    <w:rsid w:val="006909A1"/>
    <w:rsid w:val="00690C4E"/>
    <w:rsid w:val="00691C43"/>
    <w:rsid w:val="0069303D"/>
    <w:rsid w:val="00693B87"/>
    <w:rsid w:val="00694549"/>
    <w:rsid w:val="00695D63"/>
    <w:rsid w:val="00697203"/>
    <w:rsid w:val="00697B5B"/>
    <w:rsid w:val="006A2251"/>
    <w:rsid w:val="006A51DF"/>
    <w:rsid w:val="006A527D"/>
    <w:rsid w:val="006A63BA"/>
    <w:rsid w:val="006A64BD"/>
    <w:rsid w:val="006B0CC6"/>
    <w:rsid w:val="006B3FE7"/>
    <w:rsid w:val="006B466B"/>
    <w:rsid w:val="006B66E3"/>
    <w:rsid w:val="006B66E9"/>
    <w:rsid w:val="006B7588"/>
    <w:rsid w:val="006C145D"/>
    <w:rsid w:val="006C3CBA"/>
    <w:rsid w:val="006C45F2"/>
    <w:rsid w:val="006C56B3"/>
    <w:rsid w:val="006D0773"/>
    <w:rsid w:val="006D08D0"/>
    <w:rsid w:val="006D2293"/>
    <w:rsid w:val="006D2CDB"/>
    <w:rsid w:val="006D30B4"/>
    <w:rsid w:val="006D376A"/>
    <w:rsid w:val="006D3C67"/>
    <w:rsid w:val="006D4071"/>
    <w:rsid w:val="006D66F8"/>
    <w:rsid w:val="006D6F17"/>
    <w:rsid w:val="006E026D"/>
    <w:rsid w:val="006E034C"/>
    <w:rsid w:val="006E14BE"/>
    <w:rsid w:val="006E15AB"/>
    <w:rsid w:val="006E2D27"/>
    <w:rsid w:val="006E3B03"/>
    <w:rsid w:val="006E4817"/>
    <w:rsid w:val="006E4865"/>
    <w:rsid w:val="006E77BB"/>
    <w:rsid w:val="006F47A7"/>
    <w:rsid w:val="006F49F1"/>
    <w:rsid w:val="006F5F66"/>
    <w:rsid w:val="007005FB"/>
    <w:rsid w:val="00703670"/>
    <w:rsid w:val="00703BBD"/>
    <w:rsid w:val="00704217"/>
    <w:rsid w:val="0070503F"/>
    <w:rsid w:val="007063D2"/>
    <w:rsid w:val="0070764F"/>
    <w:rsid w:val="00710818"/>
    <w:rsid w:val="00713C9E"/>
    <w:rsid w:val="00715553"/>
    <w:rsid w:val="00717726"/>
    <w:rsid w:val="00717D6F"/>
    <w:rsid w:val="00720C31"/>
    <w:rsid w:val="00721194"/>
    <w:rsid w:val="007216C4"/>
    <w:rsid w:val="00722EF0"/>
    <w:rsid w:val="00723FA0"/>
    <w:rsid w:val="00723FE9"/>
    <w:rsid w:val="0072457C"/>
    <w:rsid w:val="00731861"/>
    <w:rsid w:val="0073596E"/>
    <w:rsid w:val="00736769"/>
    <w:rsid w:val="007372F7"/>
    <w:rsid w:val="0074759E"/>
    <w:rsid w:val="0075235F"/>
    <w:rsid w:val="007526EB"/>
    <w:rsid w:val="00753523"/>
    <w:rsid w:val="00753904"/>
    <w:rsid w:val="00754C9A"/>
    <w:rsid w:val="00756690"/>
    <w:rsid w:val="007601B4"/>
    <w:rsid w:val="007606F7"/>
    <w:rsid w:val="00762C46"/>
    <w:rsid w:val="0076320A"/>
    <w:rsid w:val="00763947"/>
    <w:rsid w:val="00764F39"/>
    <w:rsid w:val="0076689E"/>
    <w:rsid w:val="0076708D"/>
    <w:rsid w:val="007674E8"/>
    <w:rsid w:val="00767927"/>
    <w:rsid w:val="00772D12"/>
    <w:rsid w:val="00772DB9"/>
    <w:rsid w:val="007733D8"/>
    <w:rsid w:val="00774E27"/>
    <w:rsid w:val="007763BD"/>
    <w:rsid w:val="0077795D"/>
    <w:rsid w:val="00777DA8"/>
    <w:rsid w:val="00781688"/>
    <w:rsid w:val="00781DC4"/>
    <w:rsid w:val="0078222A"/>
    <w:rsid w:val="007828BE"/>
    <w:rsid w:val="00782C42"/>
    <w:rsid w:val="00782D92"/>
    <w:rsid w:val="00784CF4"/>
    <w:rsid w:val="00786186"/>
    <w:rsid w:val="00786D44"/>
    <w:rsid w:val="00786D7A"/>
    <w:rsid w:val="00787A8E"/>
    <w:rsid w:val="00787EEC"/>
    <w:rsid w:val="00790E38"/>
    <w:rsid w:val="0079279F"/>
    <w:rsid w:val="007956F1"/>
    <w:rsid w:val="0079617A"/>
    <w:rsid w:val="00796D98"/>
    <w:rsid w:val="007A4888"/>
    <w:rsid w:val="007A5652"/>
    <w:rsid w:val="007A6189"/>
    <w:rsid w:val="007A62A9"/>
    <w:rsid w:val="007B100F"/>
    <w:rsid w:val="007B175A"/>
    <w:rsid w:val="007B1F11"/>
    <w:rsid w:val="007B31BC"/>
    <w:rsid w:val="007B3EBB"/>
    <w:rsid w:val="007C17B6"/>
    <w:rsid w:val="007C27EF"/>
    <w:rsid w:val="007C29E1"/>
    <w:rsid w:val="007C306A"/>
    <w:rsid w:val="007C36CC"/>
    <w:rsid w:val="007C379D"/>
    <w:rsid w:val="007C476C"/>
    <w:rsid w:val="007C4AFE"/>
    <w:rsid w:val="007C515B"/>
    <w:rsid w:val="007C6192"/>
    <w:rsid w:val="007C674C"/>
    <w:rsid w:val="007C74F4"/>
    <w:rsid w:val="007C7A8D"/>
    <w:rsid w:val="007C7F62"/>
    <w:rsid w:val="007D0B50"/>
    <w:rsid w:val="007D0F10"/>
    <w:rsid w:val="007D1813"/>
    <w:rsid w:val="007D1AF6"/>
    <w:rsid w:val="007D2A99"/>
    <w:rsid w:val="007D3363"/>
    <w:rsid w:val="007D4AC7"/>
    <w:rsid w:val="007D4EC9"/>
    <w:rsid w:val="007D53C8"/>
    <w:rsid w:val="007D6402"/>
    <w:rsid w:val="007D7224"/>
    <w:rsid w:val="007E1D5E"/>
    <w:rsid w:val="007E25DA"/>
    <w:rsid w:val="007E402F"/>
    <w:rsid w:val="007E467A"/>
    <w:rsid w:val="007E5432"/>
    <w:rsid w:val="007E67C8"/>
    <w:rsid w:val="007E6FF4"/>
    <w:rsid w:val="007E7408"/>
    <w:rsid w:val="007E7AAC"/>
    <w:rsid w:val="007F1990"/>
    <w:rsid w:val="007F2C48"/>
    <w:rsid w:val="007F2D54"/>
    <w:rsid w:val="007F6A33"/>
    <w:rsid w:val="00803737"/>
    <w:rsid w:val="00803BC4"/>
    <w:rsid w:val="00805012"/>
    <w:rsid w:val="00806EE6"/>
    <w:rsid w:val="0081523F"/>
    <w:rsid w:val="00815E2F"/>
    <w:rsid w:val="008169CF"/>
    <w:rsid w:val="008174E9"/>
    <w:rsid w:val="008203E4"/>
    <w:rsid w:val="00822B89"/>
    <w:rsid w:val="00823100"/>
    <w:rsid w:val="00827BC0"/>
    <w:rsid w:val="008326EB"/>
    <w:rsid w:val="00833A03"/>
    <w:rsid w:val="00836BEB"/>
    <w:rsid w:val="008370D0"/>
    <w:rsid w:val="00837B91"/>
    <w:rsid w:val="00842EE2"/>
    <w:rsid w:val="008435E9"/>
    <w:rsid w:val="008437D1"/>
    <w:rsid w:val="00844485"/>
    <w:rsid w:val="00844C03"/>
    <w:rsid w:val="008453DA"/>
    <w:rsid w:val="0084579E"/>
    <w:rsid w:val="00845EEF"/>
    <w:rsid w:val="00850315"/>
    <w:rsid w:val="00851F68"/>
    <w:rsid w:val="00853227"/>
    <w:rsid w:val="008540B4"/>
    <w:rsid w:val="008544A0"/>
    <w:rsid w:val="008551E4"/>
    <w:rsid w:val="008551E7"/>
    <w:rsid w:val="00856692"/>
    <w:rsid w:val="008635A3"/>
    <w:rsid w:val="00863D28"/>
    <w:rsid w:val="008649CC"/>
    <w:rsid w:val="00864F1B"/>
    <w:rsid w:val="00865192"/>
    <w:rsid w:val="0086550B"/>
    <w:rsid w:val="00865C51"/>
    <w:rsid w:val="00867331"/>
    <w:rsid w:val="00870F97"/>
    <w:rsid w:val="008718AA"/>
    <w:rsid w:val="00874FBB"/>
    <w:rsid w:val="00877664"/>
    <w:rsid w:val="008779CE"/>
    <w:rsid w:val="008779FD"/>
    <w:rsid w:val="00877BD4"/>
    <w:rsid w:val="00881825"/>
    <w:rsid w:val="00881CAA"/>
    <w:rsid w:val="008825E8"/>
    <w:rsid w:val="0088420B"/>
    <w:rsid w:val="0088478A"/>
    <w:rsid w:val="00886525"/>
    <w:rsid w:val="0088776D"/>
    <w:rsid w:val="008879B1"/>
    <w:rsid w:val="008900A7"/>
    <w:rsid w:val="008927E3"/>
    <w:rsid w:val="00892D6D"/>
    <w:rsid w:val="008937B6"/>
    <w:rsid w:val="008A0D09"/>
    <w:rsid w:val="008A29F1"/>
    <w:rsid w:val="008A30EC"/>
    <w:rsid w:val="008A375E"/>
    <w:rsid w:val="008A52C7"/>
    <w:rsid w:val="008A5A1C"/>
    <w:rsid w:val="008A61F7"/>
    <w:rsid w:val="008A7762"/>
    <w:rsid w:val="008A7875"/>
    <w:rsid w:val="008B2680"/>
    <w:rsid w:val="008B364A"/>
    <w:rsid w:val="008B3D26"/>
    <w:rsid w:val="008B735C"/>
    <w:rsid w:val="008B7C19"/>
    <w:rsid w:val="008C11EA"/>
    <w:rsid w:val="008C123F"/>
    <w:rsid w:val="008C4391"/>
    <w:rsid w:val="008C56E8"/>
    <w:rsid w:val="008C58B2"/>
    <w:rsid w:val="008C5AB2"/>
    <w:rsid w:val="008C5F62"/>
    <w:rsid w:val="008C624C"/>
    <w:rsid w:val="008D01BC"/>
    <w:rsid w:val="008D6034"/>
    <w:rsid w:val="008D6A75"/>
    <w:rsid w:val="008D7ABC"/>
    <w:rsid w:val="008E0FC8"/>
    <w:rsid w:val="008E2328"/>
    <w:rsid w:val="008E24E2"/>
    <w:rsid w:val="008E2EEC"/>
    <w:rsid w:val="008E3D49"/>
    <w:rsid w:val="008E42D3"/>
    <w:rsid w:val="008E50A7"/>
    <w:rsid w:val="008E6DA1"/>
    <w:rsid w:val="008F01F5"/>
    <w:rsid w:val="008F1F0F"/>
    <w:rsid w:val="008F204A"/>
    <w:rsid w:val="008F6356"/>
    <w:rsid w:val="008F7A75"/>
    <w:rsid w:val="0090151A"/>
    <w:rsid w:val="00901AE8"/>
    <w:rsid w:val="00904860"/>
    <w:rsid w:val="009055EF"/>
    <w:rsid w:val="00905D86"/>
    <w:rsid w:val="00911A12"/>
    <w:rsid w:val="00912578"/>
    <w:rsid w:val="00914144"/>
    <w:rsid w:val="00914CC9"/>
    <w:rsid w:val="009154E4"/>
    <w:rsid w:val="009157E4"/>
    <w:rsid w:val="00915A22"/>
    <w:rsid w:val="009166D6"/>
    <w:rsid w:val="009172B0"/>
    <w:rsid w:val="0092211C"/>
    <w:rsid w:val="009230F2"/>
    <w:rsid w:val="0092322E"/>
    <w:rsid w:val="00924DA2"/>
    <w:rsid w:val="009250D2"/>
    <w:rsid w:val="009264DF"/>
    <w:rsid w:val="0092676C"/>
    <w:rsid w:val="009276ED"/>
    <w:rsid w:val="009277D8"/>
    <w:rsid w:val="00927B90"/>
    <w:rsid w:val="00927F57"/>
    <w:rsid w:val="00930268"/>
    <w:rsid w:val="00930578"/>
    <w:rsid w:val="009305E0"/>
    <w:rsid w:val="009317BF"/>
    <w:rsid w:val="0093256E"/>
    <w:rsid w:val="00932E6D"/>
    <w:rsid w:val="00933CE6"/>
    <w:rsid w:val="0093401D"/>
    <w:rsid w:val="009368D7"/>
    <w:rsid w:val="009371C6"/>
    <w:rsid w:val="009404D4"/>
    <w:rsid w:val="00941208"/>
    <w:rsid w:val="00941651"/>
    <w:rsid w:val="00943E6F"/>
    <w:rsid w:val="009446E1"/>
    <w:rsid w:val="00945305"/>
    <w:rsid w:val="0094622C"/>
    <w:rsid w:val="00946A06"/>
    <w:rsid w:val="00947620"/>
    <w:rsid w:val="009502C7"/>
    <w:rsid w:val="00950995"/>
    <w:rsid w:val="00950DC2"/>
    <w:rsid w:val="0095100C"/>
    <w:rsid w:val="009538A3"/>
    <w:rsid w:val="00954EAA"/>
    <w:rsid w:val="00955088"/>
    <w:rsid w:val="00955223"/>
    <w:rsid w:val="00955490"/>
    <w:rsid w:val="009555A1"/>
    <w:rsid w:val="00955EE1"/>
    <w:rsid w:val="0095648A"/>
    <w:rsid w:val="009611BB"/>
    <w:rsid w:val="0096662A"/>
    <w:rsid w:val="009710D6"/>
    <w:rsid w:val="009761E3"/>
    <w:rsid w:val="00977F1F"/>
    <w:rsid w:val="00982D23"/>
    <w:rsid w:val="00986299"/>
    <w:rsid w:val="00986A24"/>
    <w:rsid w:val="009874A2"/>
    <w:rsid w:val="009909B4"/>
    <w:rsid w:val="00990B84"/>
    <w:rsid w:val="00991EC5"/>
    <w:rsid w:val="00991F67"/>
    <w:rsid w:val="00993C0B"/>
    <w:rsid w:val="00993D62"/>
    <w:rsid w:val="009953D1"/>
    <w:rsid w:val="009959CB"/>
    <w:rsid w:val="00996F2D"/>
    <w:rsid w:val="009975C2"/>
    <w:rsid w:val="009A17A4"/>
    <w:rsid w:val="009A206F"/>
    <w:rsid w:val="009A259C"/>
    <w:rsid w:val="009A43BA"/>
    <w:rsid w:val="009A5D98"/>
    <w:rsid w:val="009A62C1"/>
    <w:rsid w:val="009A67FA"/>
    <w:rsid w:val="009B01D0"/>
    <w:rsid w:val="009B11B0"/>
    <w:rsid w:val="009B1329"/>
    <w:rsid w:val="009B1749"/>
    <w:rsid w:val="009B1F81"/>
    <w:rsid w:val="009B30BE"/>
    <w:rsid w:val="009B3146"/>
    <w:rsid w:val="009B4DFE"/>
    <w:rsid w:val="009B7205"/>
    <w:rsid w:val="009C0867"/>
    <w:rsid w:val="009C1BC0"/>
    <w:rsid w:val="009C2D24"/>
    <w:rsid w:val="009C5D32"/>
    <w:rsid w:val="009C6D11"/>
    <w:rsid w:val="009C6F4A"/>
    <w:rsid w:val="009C7343"/>
    <w:rsid w:val="009C77DC"/>
    <w:rsid w:val="009D0D0F"/>
    <w:rsid w:val="009D21B3"/>
    <w:rsid w:val="009D244B"/>
    <w:rsid w:val="009D343A"/>
    <w:rsid w:val="009D35EA"/>
    <w:rsid w:val="009D3A5A"/>
    <w:rsid w:val="009D6972"/>
    <w:rsid w:val="009D775A"/>
    <w:rsid w:val="009E01EF"/>
    <w:rsid w:val="009E1C49"/>
    <w:rsid w:val="009E1FBB"/>
    <w:rsid w:val="009E40A5"/>
    <w:rsid w:val="009E40B2"/>
    <w:rsid w:val="009E45C0"/>
    <w:rsid w:val="009E539E"/>
    <w:rsid w:val="009E7BA7"/>
    <w:rsid w:val="009F40A3"/>
    <w:rsid w:val="009F4C2E"/>
    <w:rsid w:val="009F53C6"/>
    <w:rsid w:val="009F5678"/>
    <w:rsid w:val="009F69C4"/>
    <w:rsid w:val="009F796F"/>
    <w:rsid w:val="00A013EE"/>
    <w:rsid w:val="00A020A5"/>
    <w:rsid w:val="00A02E87"/>
    <w:rsid w:val="00A037D4"/>
    <w:rsid w:val="00A03807"/>
    <w:rsid w:val="00A03C9E"/>
    <w:rsid w:val="00A0401B"/>
    <w:rsid w:val="00A06F50"/>
    <w:rsid w:val="00A07975"/>
    <w:rsid w:val="00A11383"/>
    <w:rsid w:val="00A11D92"/>
    <w:rsid w:val="00A15014"/>
    <w:rsid w:val="00A15925"/>
    <w:rsid w:val="00A15946"/>
    <w:rsid w:val="00A1614A"/>
    <w:rsid w:val="00A161AE"/>
    <w:rsid w:val="00A17B80"/>
    <w:rsid w:val="00A17F47"/>
    <w:rsid w:val="00A203B6"/>
    <w:rsid w:val="00A211E0"/>
    <w:rsid w:val="00A21E1C"/>
    <w:rsid w:val="00A22EF3"/>
    <w:rsid w:val="00A23017"/>
    <w:rsid w:val="00A251B2"/>
    <w:rsid w:val="00A25382"/>
    <w:rsid w:val="00A26210"/>
    <w:rsid w:val="00A3042E"/>
    <w:rsid w:val="00A30C40"/>
    <w:rsid w:val="00A328A0"/>
    <w:rsid w:val="00A32AB1"/>
    <w:rsid w:val="00A356DC"/>
    <w:rsid w:val="00A35B26"/>
    <w:rsid w:val="00A36585"/>
    <w:rsid w:val="00A3659A"/>
    <w:rsid w:val="00A37301"/>
    <w:rsid w:val="00A37BA0"/>
    <w:rsid w:val="00A40233"/>
    <w:rsid w:val="00A4050D"/>
    <w:rsid w:val="00A413C4"/>
    <w:rsid w:val="00A46B9C"/>
    <w:rsid w:val="00A50662"/>
    <w:rsid w:val="00A5103F"/>
    <w:rsid w:val="00A52846"/>
    <w:rsid w:val="00A55A73"/>
    <w:rsid w:val="00A55BDD"/>
    <w:rsid w:val="00A56020"/>
    <w:rsid w:val="00A5637D"/>
    <w:rsid w:val="00A57963"/>
    <w:rsid w:val="00A60982"/>
    <w:rsid w:val="00A60984"/>
    <w:rsid w:val="00A60AF6"/>
    <w:rsid w:val="00A61FEF"/>
    <w:rsid w:val="00A6240A"/>
    <w:rsid w:val="00A62E51"/>
    <w:rsid w:val="00A632F3"/>
    <w:rsid w:val="00A64497"/>
    <w:rsid w:val="00A65898"/>
    <w:rsid w:val="00A7356B"/>
    <w:rsid w:val="00A73D11"/>
    <w:rsid w:val="00A76649"/>
    <w:rsid w:val="00A8035D"/>
    <w:rsid w:val="00A819D0"/>
    <w:rsid w:val="00A834B1"/>
    <w:rsid w:val="00A83ACA"/>
    <w:rsid w:val="00A84DEB"/>
    <w:rsid w:val="00A856DE"/>
    <w:rsid w:val="00A867DF"/>
    <w:rsid w:val="00A86A4F"/>
    <w:rsid w:val="00A870C8"/>
    <w:rsid w:val="00A878CE"/>
    <w:rsid w:val="00A9083C"/>
    <w:rsid w:val="00A92D1B"/>
    <w:rsid w:val="00A935BE"/>
    <w:rsid w:val="00A9585B"/>
    <w:rsid w:val="00AA1080"/>
    <w:rsid w:val="00AA1DBA"/>
    <w:rsid w:val="00AA20F2"/>
    <w:rsid w:val="00AA3356"/>
    <w:rsid w:val="00AA4ACC"/>
    <w:rsid w:val="00AA597A"/>
    <w:rsid w:val="00AB0C8A"/>
    <w:rsid w:val="00AB2936"/>
    <w:rsid w:val="00AB2F32"/>
    <w:rsid w:val="00AB4B48"/>
    <w:rsid w:val="00AB7D20"/>
    <w:rsid w:val="00AC0ACE"/>
    <w:rsid w:val="00AC12A9"/>
    <w:rsid w:val="00AC3318"/>
    <w:rsid w:val="00AC44C8"/>
    <w:rsid w:val="00AC4A4C"/>
    <w:rsid w:val="00AC5883"/>
    <w:rsid w:val="00AC6185"/>
    <w:rsid w:val="00AC7870"/>
    <w:rsid w:val="00AD0968"/>
    <w:rsid w:val="00AD213D"/>
    <w:rsid w:val="00AD2D77"/>
    <w:rsid w:val="00AD37DC"/>
    <w:rsid w:val="00AD3D12"/>
    <w:rsid w:val="00AD5F98"/>
    <w:rsid w:val="00AD664D"/>
    <w:rsid w:val="00AD6840"/>
    <w:rsid w:val="00AE0598"/>
    <w:rsid w:val="00AE41B9"/>
    <w:rsid w:val="00AE650B"/>
    <w:rsid w:val="00AE73D9"/>
    <w:rsid w:val="00AE7A48"/>
    <w:rsid w:val="00AF0CF7"/>
    <w:rsid w:val="00AF136C"/>
    <w:rsid w:val="00AF25BD"/>
    <w:rsid w:val="00AF583A"/>
    <w:rsid w:val="00AF58F7"/>
    <w:rsid w:val="00AF5F22"/>
    <w:rsid w:val="00AF69AE"/>
    <w:rsid w:val="00AF7E26"/>
    <w:rsid w:val="00B00426"/>
    <w:rsid w:val="00B0060D"/>
    <w:rsid w:val="00B01BA7"/>
    <w:rsid w:val="00B01BE0"/>
    <w:rsid w:val="00B05605"/>
    <w:rsid w:val="00B06D51"/>
    <w:rsid w:val="00B13375"/>
    <w:rsid w:val="00B13B7C"/>
    <w:rsid w:val="00B14947"/>
    <w:rsid w:val="00B15254"/>
    <w:rsid w:val="00B15929"/>
    <w:rsid w:val="00B16380"/>
    <w:rsid w:val="00B16510"/>
    <w:rsid w:val="00B178C6"/>
    <w:rsid w:val="00B17E4D"/>
    <w:rsid w:val="00B2054A"/>
    <w:rsid w:val="00B22615"/>
    <w:rsid w:val="00B23217"/>
    <w:rsid w:val="00B2362E"/>
    <w:rsid w:val="00B23F66"/>
    <w:rsid w:val="00B25AE2"/>
    <w:rsid w:val="00B25B2A"/>
    <w:rsid w:val="00B2651D"/>
    <w:rsid w:val="00B26678"/>
    <w:rsid w:val="00B27902"/>
    <w:rsid w:val="00B27F5D"/>
    <w:rsid w:val="00B30768"/>
    <w:rsid w:val="00B30B8F"/>
    <w:rsid w:val="00B33670"/>
    <w:rsid w:val="00B33EC1"/>
    <w:rsid w:val="00B354A5"/>
    <w:rsid w:val="00B37695"/>
    <w:rsid w:val="00B37A89"/>
    <w:rsid w:val="00B37EF7"/>
    <w:rsid w:val="00B407D5"/>
    <w:rsid w:val="00B40E82"/>
    <w:rsid w:val="00B47879"/>
    <w:rsid w:val="00B51356"/>
    <w:rsid w:val="00B51406"/>
    <w:rsid w:val="00B5303F"/>
    <w:rsid w:val="00B53DD3"/>
    <w:rsid w:val="00B5539D"/>
    <w:rsid w:val="00B562D9"/>
    <w:rsid w:val="00B56359"/>
    <w:rsid w:val="00B5670F"/>
    <w:rsid w:val="00B571BB"/>
    <w:rsid w:val="00B61944"/>
    <w:rsid w:val="00B62C55"/>
    <w:rsid w:val="00B64CDF"/>
    <w:rsid w:val="00B64F79"/>
    <w:rsid w:val="00B650FC"/>
    <w:rsid w:val="00B70596"/>
    <w:rsid w:val="00B72052"/>
    <w:rsid w:val="00B72378"/>
    <w:rsid w:val="00B730E2"/>
    <w:rsid w:val="00B75B98"/>
    <w:rsid w:val="00B7745F"/>
    <w:rsid w:val="00B81410"/>
    <w:rsid w:val="00B818BC"/>
    <w:rsid w:val="00B81B94"/>
    <w:rsid w:val="00B83888"/>
    <w:rsid w:val="00B8412B"/>
    <w:rsid w:val="00B84687"/>
    <w:rsid w:val="00B86201"/>
    <w:rsid w:val="00B91F2D"/>
    <w:rsid w:val="00B9235B"/>
    <w:rsid w:val="00B925FC"/>
    <w:rsid w:val="00B92D0D"/>
    <w:rsid w:val="00B96BE4"/>
    <w:rsid w:val="00BA068D"/>
    <w:rsid w:val="00BA0AF0"/>
    <w:rsid w:val="00BA0D4E"/>
    <w:rsid w:val="00BA137B"/>
    <w:rsid w:val="00BA295E"/>
    <w:rsid w:val="00BA356E"/>
    <w:rsid w:val="00BA417C"/>
    <w:rsid w:val="00BA45E4"/>
    <w:rsid w:val="00BA5748"/>
    <w:rsid w:val="00BA5A26"/>
    <w:rsid w:val="00BA6183"/>
    <w:rsid w:val="00BA7600"/>
    <w:rsid w:val="00BB20F3"/>
    <w:rsid w:val="00BB2671"/>
    <w:rsid w:val="00BB3B0A"/>
    <w:rsid w:val="00BB614E"/>
    <w:rsid w:val="00BB70FE"/>
    <w:rsid w:val="00BB734D"/>
    <w:rsid w:val="00BB767B"/>
    <w:rsid w:val="00BC1293"/>
    <w:rsid w:val="00BC1F3D"/>
    <w:rsid w:val="00BC3A78"/>
    <w:rsid w:val="00BC4951"/>
    <w:rsid w:val="00BC5E56"/>
    <w:rsid w:val="00BC623A"/>
    <w:rsid w:val="00BC6771"/>
    <w:rsid w:val="00BD0A83"/>
    <w:rsid w:val="00BD14E2"/>
    <w:rsid w:val="00BD2AFC"/>
    <w:rsid w:val="00BD32EF"/>
    <w:rsid w:val="00BD3CFF"/>
    <w:rsid w:val="00BD4C0D"/>
    <w:rsid w:val="00BD5F18"/>
    <w:rsid w:val="00BD6739"/>
    <w:rsid w:val="00BD6A74"/>
    <w:rsid w:val="00BE0D68"/>
    <w:rsid w:val="00BE10A3"/>
    <w:rsid w:val="00BE18A7"/>
    <w:rsid w:val="00BE2B36"/>
    <w:rsid w:val="00BE3B7F"/>
    <w:rsid w:val="00BE57BD"/>
    <w:rsid w:val="00BE5E20"/>
    <w:rsid w:val="00BE6346"/>
    <w:rsid w:val="00BF0C5A"/>
    <w:rsid w:val="00BF1047"/>
    <w:rsid w:val="00BF146E"/>
    <w:rsid w:val="00BF195F"/>
    <w:rsid w:val="00BF5E08"/>
    <w:rsid w:val="00BF79D2"/>
    <w:rsid w:val="00C001C8"/>
    <w:rsid w:val="00C00677"/>
    <w:rsid w:val="00C02366"/>
    <w:rsid w:val="00C03407"/>
    <w:rsid w:val="00C03AE9"/>
    <w:rsid w:val="00C03F51"/>
    <w:rsid w:val="00C05D6A"/>
    <w:rsid w:val="00C06763"/>
    <w:rsid w:val="00C06F91"/>
    <w:rsid w:val="00C07650"/>
    <w:rsid w:val="00C079B4"/>
    <w:rsid w:val="00C07A90"/>
    <w:rsid w:val="00C10FB8"/>
    <w:rsid w:val="00C143DF"/>
    <w:rsid w:val="00C145B0"/>
    <w:rsid w:val="00C15DA2"/>
    <w:rsid w:val="00C16A6F"/>
    <w:rsid w:val="00C212CD"/>
    <w:rsid w:val="00C22C31"/>
    <w:rsid w:val="00C23037"/>
    <w:rsid w:val="00C239BA"/>
    <w:rsid w:val="00C24873"/>
    <w:rsid w:val="00C258E4"/>
    <w:rsid w:val="00C26486"/>
    <w:rsid w:val="00C26D4D"/>
    <w:rsid w:val="00C26E57"/>
    <w:rsid w:val="00C26FB1"/>
    <w:rsid w:val="00C275E9"/>
    <w:rsid w:val="00C30176"/>
    <w:rsid w:val="00C3050A"/>
    <w:rsid w:val="00C30F7A"/>
    <w:rsid w:val="00C3239B"/>
    <w:rsid w:val="00C32776"/>
    <w:rsid w:val="00C3441B"/>
    <w:rsid w:val="00C3533E"/>
    <w:rsid w:val="00C411F7"/>
    <w:rsid w:val="00C41696"/>
    <w:rsid w:val="00C419C8"/>
    <w:rsid w:val="00C41A60"/>
    <w:rsid w:val="00C4208C"/>
    <w:rsid w:val="00C42602"/>
    <w:rsid w:val="00C439BA"/>
    <w:rsid w:val="00C44043"/>
    <w:rsid w:val="00C4432F"/>
    <w:rsid w:val="00C443A0"/>
    <w:rsid w:val="00C45826"/>
    <w:rsid w:val="00C47146"/>
    <w:rsid w:val="00C471B7"/>
    <w:rsid w:val="00C47597"/>
    <w:rsid w:val="00C5048E"/>
    <w:rsid w:val="00C51343"/>
    <w:rsid w:val="00C518C6"/>
    <w:rsid w:val="00C53745"/>
    <w:rsid w:val="00C54D76"/>
    <w:rsid w:val="00C56423"/>
    <w:rsid w:val="00C56BF4"/>
    <w:rsid w:val="00C57409"/>
    <w:rsid w:val="00C609E4"/>
    <w:rsid w:val="00C615A3"/>
    <w:rsid w:val="00C649F7"/>
    <w:rsid w:val="00C65ACB"/>
    <w:rsid w:val="00C67DD6"/>
    <w:rsid w:val="00C7291C"/>
    <w:rsid w:val="00C72FD9"/>
    <w:rsid w:val="00C73414"/>
    <w:rsid w:val="00C75C8A"/>
    <w:rsid w:val="00C77CD4"/>
    <w:rsid w:val="00C8195D"/>
    <w:rsid w:val="00C81E7A"/>
    <w:rsid w:val="00C82F9B"/>
    <w:rsid w:val="00C83146"/>
    <w:rsid w:val="00C839A5"/>
    <w:rsid w:val="00C848A7"/>
    <w:rsid w:val="00C8638D"/>
    <w:rsid w:val="00C86D24"/>
    <w:rsid w:val="00C87ACA"/>
    <w:rsid w:val="00C90549"/>
    <w:rsid w:val="00C91CC7"/>
    <w:rsid w:val="00C92046"/>
    <w:rsid w:val="00C936BA"/>
    <w:rsid w:val="00C94251"/>
    <w:rsid w:val="00C959CD"/>
    <w:rsid w:val="00C96A8A"/>
    <w:rsid w:val="00C9793A"/>
    <w:rsid w:val="00CA243C"/>
    <w:rsid w:val="00CA4248"/>
    <w:rsid w:val="00CA4988"/>
    <w:rsid w:val="00CA5302"/>
    <w:rsid w:val="00CA5D1B"/>
    <w:rsid w:val="00CA5D7B"/>
    <w:rsid w:val="00CA6195"/>
    <w:rsid w:val="00CA6AAC"/>
    <w:rsid w:val="00CA74C3"/>
    <w:rsid w:val="00CA77A0"/>
    <w:rsid w:val="00CB0211"/>
    <w:rsid w:val="00CB204D"/>
    <w:rsid w:val="00CB2E94"/>
    <w:rsid w:val="00CB374F"/>
    <w:rsid w:val="00CB39BF"/>
    <w:rsid w:val="00CB54CE"/>
    <w:rsid w:val="00CB6F07"/>
    <w:rsid w:val="00CC0E9F"/>
    <w:rsid w:val="00CC1909"/>
    <w:rsid w:val="00CC3993"/>
    <w:rsid w:val="00CC3E35"/>
    <w:rsid w:val="00CC530B"/>
    <w:rsid w:val="00CC5F7C"/>
    <w:rsid w:val="00CC7322"/>
    <w:rsid w:val="00CC7718"/>
    <w:rsid w:val="00CD4DFD"/>
    <w:rsid w:val="00CD5AD1"/>
    <w:rsid w:val="00CE02CE"/>
    <w:rsid w:val="00CE1D4A"/>
    <w:rsid w:val="00CE4137"/>
    <w:rsid w:val="00CE75A5"/>
    <w:rsid w:val="00CF1CAB"/>
    <w:rsid w:val="00CF3505"/>
    <w:rsid w:val="00CF3F23"/>
    <w:rsid w:val="00CF43D4"/>
    <w:rsid w:val="00CF564F"/>
    <w:rsid w:val="00CF6894"/>
    <w:rsid w:val="00CF6E05"/>
    <w:rsid w:val="00CF7479"/>
    <w:rsid w:val="00CF7EEB"/>
    <w:rsid w:val="00D00004"/>
    <w:rsid w:val="00D0152A"/>
    <w:rsid w:val="00D01C81"/>
    <w:rsid w:val="00D01C9C"/>
    <w:rsid w:val="00D03389"/>
    <w:rsid w:val="00D104A6"/>
    <w:rsid w:val="00D104B2"/>
    <w:rsid w:val="00D1097E"/>
    <w:rsid w:val="00D109EE"/>
    <w:rsid w:val="00D10F54"/>
    <w:rsid w:val="00D1690E"/>
    <w:rsid w:val="00D20FC9"/>
    <w:rsid w:val="00D21BF7"/>
    <w:rsid w:val="00D22DE3"/>
    <w:rsid w:val="00D2302E"/>
    <w:rsid w:val="00D26B10"/>
    <w:rsid w:val="00D26ED4"/>
    <w:rsid w:val="00D30273"/>
    <w:rsid w:val="00D30471"/>
    <w:rsid w:val="00D31F01"/>
    <w:rsid w:val="00D32991"/>
    <w:rsid w:val="00D3387D"/>
    <w:rsid w:val="00D3493C"/>
    <w:rsid w:val="00D36414"/>
    <w:rsid w:val="00D4256E"/>
    <w:rsid w:val="00D42F80"/>
    <w:rsid w:val="00D44846"/>
    <w:rsid w:val="00D45526"/>
    <w:rsid w:val="00D45917"/>
    <w:rsid w:val="00D516E8"/>
    <w:rsid w:val="00D52AA3"/>
    <w:rsid w:val="00D530CE"/>
    <w:rsid w:val="00D54F16"/>
    <w:rsid w:val="00D61975"/>
    <w:rsid w:val="00D6239F"/>
    <w:rsid w:val="00D62851"/>
    <w:rsid w:val="00D64441"/>
    <w:rsid w:val="00D7020D"/>
    <w:rsid w:val="00D71176"/>
    <w:rsid w:val="00D72335"/>
    <w:rsid w:val="00D74FE9"/>
    <w:rsid w:val="00D76F87"/>
    <w:rsid w:val="00D80A85"/>
    <w:rsid w:val="00D8102B"/>
    <w:rsid w:val="00D82BC7"/>
    <w:rsid w:val="00D83764"/>
    <w:rsid w:val="00D83879"/>
    <w:rsid w:val="00D839D2"/>
    <w:rsid w:val="00D840D8"/>
    <w:rsid w:val="00D85A11"/>
    <w:rsid w:val="00D9079B"/>
    <w:rsid w:val="00D91800"/>
    <w:rsid w:val="00D93760"/>
    <w:rsid w:val="00D9425D"/>
    <w:rsid w:val="00D9496A"/>
    <w:rsid w:val="00D94E67"/>
    <w:rsid w:val="00D9505A"/>
    <w:rsid w:val="00D97C9E"/>
    <w:rsid w:val="00DA013D"/>
    <w:rsid w:val="00DA1384"/>
    <w:rsid w:val="00DA52EC"/>
    <w:rsid w:val="00DA5CB3"/>
    <w:rsid w:val="00DB08FF"/>
    <w:rsid w:val="00DB1501"/>
    <w:rsid w:val="00DB2C7A"/>
    <w:rsid w:val="00DB3253"/>
    <w:rsid w:val="00DB431C"/>
    <w:rsid w:val="00DB488E"/>
    <w:rsid w:val="00DB59B5"/>
    <w:rsid w:val="00DB66D4"/>
    <w:rsid w:val="00DB6D93"/>
    <w:rsid w:val="00DC009C"/>
    <w:rsid w:val="00DC0184"/>
    <w:rsid w:val="00DC02FB"/>
    <w:rsid w:val="00DC0FF6"/>
    <w:rsid w:val="00DC2541"/>
    <w:rsid w:val="00DC5515"/>
    <w:rsid w:val="00DC6443"/>
    <w:rsid w:val="00DC7B1B"/>
    <w:rsid w:val="00DD1351"/>
    <w:rsid w:val="00DD3540"/>
    <w:rsid w:val="00DD57B7"/>
    <w:rsid w:val="00DD66D3"/>
    <w:rsid w:val="00DD6B96"/>
    <w:rsid w:val="00DD7401"/>
    <w:rsid w:val="00DD7740"/>
    <w:rsid w:val="00DD7D1C"/>
    <w:rsid w:val="00DE07F9"/>
    <w:rsid w:val="00DE0A71"/>
    <w:rsid w:val="00DE2D09"/>
    <w:rsid w:val="00DE4201"/>
    <w:rsid w:val="00DE4E04"/>
    <w:rsid w:val="00DE773D"/>
    <w:rsid w:val="00DE7EF1"/>
    <w:rsid w:val="00DF0291"/>
    <w:rsid w:val="00DF0DF3"/>
    <w:rsid w:val="00DF2475"/>
    <w:rsid w:val="00DF51AB"/>
    <w:rsid w:val="00E00E77"/>
    <w:rsid w:val="00E02B10"/>
    <w:rsid w:val="00E03BDF"/>
    <w:rsid w:val="00E03D4C"/>
    <w:rsid w:val="00E043FD"/>
    <w:rsid w:val="00E06A2F"/>
    <w:rsid w:val="00E07EA1"/>
    <w:rsid w:val="00E15355"/>
    <w:rsid w:val="00E158D4"/>
    <w:rsid w:val="00E16056"/>
    <w:rsid w:val="00E177BB"/>
    <w:rsid w:val="00E20CC9"/>
    <w:rsid w:val="00E21814"/>
    <w:rsid w:val="00E21887"/>
    <w:rsid w:val="00E235CA"/>
    <w:rsid w:val="00E24209"/>
    <w:rsid w:val="00E243BB"/>
    <w:rsid w:val="00E2446D"/>
    <w:rsid w:val="00E25512"/>
    <w:rsid w:val="00E257F9"/>
    <w:rsid w:val="00E25AFF"/>
    <w:rsid w:val="00E268FE"/>
    <w:rsid w:val="00E27ACE"/>
    <w:rsid w:val="00E303BB"/>
    <w:rsid w:val="00E31AC2"/>
    <w:rsid w:val="00E344B5"/>
    <w:rsid w:val="00E3496D"/>
    <w:rsid w:val="00E35B1F"/>
    <w:rsid w:val="00E366DE"/>
    <w:rsid w:val="00E36EA4"/>
    <w:rsid w:val="00E408AE"/>
    <w:rsid w:val="00E41695"/>
    <w:rsid w:val="00E42ACD"/>
    <w:rsid w:val="00E455D6"/>
    <w:rsid w:val="00E45912"/>
    <w:rsid w:val="00E4686C"/>
    <w:rsid w:val="00E47F23"/>
    <w:rsid w:val="00E5043D"/>
    <w:rsid w:val="00E51F74"/>
    <w:rsid w:val="00E521CB"/>
    <w:rsid w:val="00E55275"/>
    <w:rsid w:val="00E5555F"/>
    <w:rsid w:val="00E5577B"/>
    <w:rsid w:val="00E56AEE"/>
    <w:rsid w:val="00E5776C"/>
    <w:rsid w:val="00E57A94"/>
    <w:rsid w:val="00E60944"/>
    <w:rsid w:val="00E616A0"/>
    <w:rsid w:val="00E61CE6"/>
    <w:rsid w:val="00E62812"/>
    <w:rsid w:val="00E64C3A"/>
    <w:rsid w:val="00E656E4"/>
    <w:rsid w:val="00E65CC9"/>
    <w:rsid w:val="00E65E63"/>
    <w:rsid w:val="00E66D17"/>
    <w:rsid w:val="00E67A1E"/>
    <w:rsid w:val="00E70705"/>
    <w:rsid w:val="00E712CF"/>
    <w:rsid w:val="00E721D1"/>
    <w:rsid w:val="00E72F6C"/>
    <w:rsid w:val="00E73BB0"/>
    <w:rsid w:val="00E75138"/>
    <w:rsid w:val="00E76252"/>
    <w:rsid w:val="00E77198"/>
    <w:rsid w:val="00E81144"/>
    <w:rsid w:val="00E843D5"/>
    <w:rsid w:val="00E863A3"/>
    <w:rsid w:val="00E868BC"/>
    <w:rsid w:val="00E90123"/>
    <w:rsid w:val="00E90E23"/>
    <w:rsid w:val="00E91D07"/>
    <w:rsid w:val="00E92240"/>
    <w:rsid w:val="00E949F0"/>
    <w:rsid w:val="00E94C90"/>
    <w:rsid w:val="00E9692B"/>
    <w:rsid w:val="00EA1AE9"/>
    <w:rsid w:val="00EA2574"/>
    <w:rsid w:val="00EA2637"/>
    <w:rsid w:val="00EA399E"/>
    <w:rsid w:val="00EA519E"/>
    <w:rsid w:val="00EA79AD"/>
    <w:rsid w:val="00EB30E9"/>
    <w:rsid w:val="00EB3CE8"/>
    <w:rsid w:val="00EC08DA"/>
    <w:rsid w:val="00EC0987"/>
    <w:rsid w:val="00EC1242"/>
    <w:rsid w:val="00EC16A3"/>
    <w:rsid w:val="00EC32D8"/>
    <w:rsid w:val="00EC4119"/>
    <w:rsid w:val="00EC4555"/>
    <w:rsid w:val="00EC5FE4"/>
    <w:rsid w:val="00EC670D"/>
    <w:rsid w:val="00ED090A"/>
    <w:rsid w:val="00ED12D9"/>
    <w:rsid w:val="00ED291B"/>
    <w:rsid w:val="00ED3B50"/>
    <w:rsid w:val="00ED4030"/>
    <w:rsid w:val="00ED528D"/>
    <w:rsid w:val="00ED52DF"/>
    <w:rsid w:val="00ED52F7"/>
    <w:rsid w:val="00ED62C0"/>
    <w:rsid w:val="00ED7699"/>
    <w:rsid w:val="00EE0666"/>
    <w:rsid w:val="00EE23F1"/>
    <w:rsid w:val="00EE3040"/>
    <w:rsid w:val="00EE4128"/>
    <w:rsid w:val="00EE6577"/>
    <w:rsid w:val="00EF1B2E"/>
    <w:rsid w:val="00EF1DEE"/>
    <w:rsid w:val="00EF2902"/>
    <w:rsid w:val="00EF3CC2"/>
    <w:rsid w:val="00EF3FC8"/>
    <w:rsid w:val="00EF6878"/>
    <w:rsid w:val="00F0170E"/>
    <w:rsid w:val="00F03D63"/>
    <w:rsid w:val="00F03F41"/>
    <w:rsid w:val="00F046C4"/>
    <w:rsid w:val="00F04EF9"/>
    <w:rsid w:val="00F101DB"/>
    <w:rsid w:val="00F10295"/>
    <w:rsid w:val="00F1215F"/>
    <w:rsid w:val="00F14DED"/>
    <w:rsid w:val="00F14E0D"/>
    <w:rsid w:val="00F15231"/>
    <w:rsid w:val="00F1533D"/>
    <w:rsid w:val="00F15AAF"/>
    <w:rsid w:val="00F161F8"/>
    <w:rsid w:val="00F17047"/>
    <w:rsid w:val="00F213FC"/>
    <w:rsid w:val="00F22034"/>
    <w:rsid w:val="00F22F60"/>
    <w:rsid w:val="00F23A5D"/>
    <w:rsid w:val="00F24B97"/>
    <w:rsid w:val="00F26359"/>
    <w:rsid w:val="00F27717"/>
    <w:rsid w:val="00F27DA4"/>
    <w:rsid w:val="00F30401"/>
    <w:rsid w:val="00F315FA"/>
    <w:rsid w:val="00F320C9"/>
    <w:rsid w:val="00F33D9B"/>
    <w:rsid w:val="00F346AB"/>
    <w:rsid w:val="00F35900"/>
    <w:rsid w:val="00F36325"/>
    <w:rsid w:val="00F367DE"/>
    <w:rsid w:val="00F40C9C"/>
    <w:rsid w:val="00F417D3"/>
    <w:rsid w:val="00F41DAD"/>
    <w:rsid w:val="00F42CCD"/>
    <w:rsid w:val="00F42D7A"/>
    <w:rsid w:val="00F432E2"/>
    <w:rsid w:val="00F45CDF"/>
    <w:rsid w:val="00F45D5E"/>
    <w:rsid w:val="00F4794F"/>
    <w:rsid w:val="00F47F5D"/>
    <w:rsid w:val="00F51029"/>
    <w:rsid w:val="00F517C0"/>
    <w:rsid w:val="00F5239B"/>
    <w:rsid w:val="00F530E6"/>
    <w:rsid w:val="00F53CE0"/>
    <w:rsid w:val="00F53E85"/>
    <w:rsid w:val="00F53F6F"/>
    <w:rsid w:val="00F54363"/>
    <w:rsid w:val="00F54812"/>
    <w:rsid w:val="00F55FA5"/>
    <w:rsid w:val="00F565C1"/>
    <w:rsid w:val="00F5702D"/>
    <w:rsid w:val="00F60A92"/>
    <w:rsid w:val="00F61E74"/>
    <w:rsid w:val="00F631C9"/>
    <w:rsid w:val="00F6382A"/>
    <w:rsid w:val="00F65019"/>
    <w:rsid w:val="00F67036"/>
    <w:rsid w:val="00F6758B"/>
    <w:rsid w:val="00F72D2D"/>
    <w:rsid w:val="00F7428F"/>
    <w:rsid w:val="00F777B3"/>
    <w:rsid w:val="00F80D83"/>
    <w:rsid w:val="00F81656"/>
    <w:rsid w:val="00F82778"/>
    <w:rsid w:val="00F82D11"/>
    <w:rsid w:val="00F84EDA"/>
    <w:rsid w:val="00F86E8C"/>
    <w:rsid w:val="00F87318"/>
    <w:rsid w:val="00F926F5"/>
    <w:rsid w:val="00F92A36"/>
    <w:rsid w:val="00F94E73"/>
    <w:rsid w:val="00F952EB"/>
    <w:rsid w:val="00F97642"/>
    <w:rsid w:val="00FA2F18"/>
    <w:rsid w:val="00FA418E"/>
    <w:rsid w:val="00FA4205"/>
    <w:rsid w:val="00FA5DD2"/>
    <w:rsid w:val="00FA699F"/>
    <w:rsid w:val="00FA6BD6"/>
    <w:rsid w:val="00FA6DBD"/>
    <w:rsid w:val="00FA7CC7"/>
    <w:rsid w:val="00FA7E9A"/>
    <w:rsid w:val="00FB027B"/>
    <w:rsid w:val="00FB0B1E"/>
    <w:rsid w:val="00FB155F"/>
    <w:rsid w:val="00FB19FC"/>
    <w:rsid w:val="00FB1D8D"/>
    <w:rsid w:val="00FB1DA2"/>
    <w:rsid w:val="00FB2DEF"/>
    <w:rsid w:val="00FB406B"/>
    <w:rsid w:val="00FB6D94"/>
    <w:rsid w:val="00FB7255"/>
    <w:rsid w:val="00FB7874"/>
    <w:rsid w:val="00FC0346"/>
    <w:rsid w:val="00FC19A2"/>
    <w:rsid w:val="00FC2C80"/>
    <w:rsid w:val="00FC30F8"/>
    <w:rsid w:val="00FC3E40"/>
    <w:rsid w:val="00FC4BDE"/>
    <w:rsid w:val="00FC4F57"/>
    <w:rsid w:val="00FC74CA"/>
    <w:rsid w:val="00FD083C"/>
    <w:rsid w:val="00FD093F"/>
    <w:rsid w:val="00FD0E22"/>
    <w:rsid w:val="00FD0E7B"/>
    <w:rsid w:val="00FD2EF9"/>
    <w:rsid w:val="00FD414E"/>
    <w:rsid w:val="00FD47B9"/>
    <w:rsid w:val="00FD5A23"/>
    <w:rsid w:val="00FD5D61"/>
    <w:rsid w:val="00FD5ECF"/>
    <w:rsid w:val="00FD6F6C"/>
    <w:rsid w:val="00FD7954"/>
    <w:rsid w:val="00FE28F8"/>
    <w:rsid w:val="00FE2CCB"/>
    <w:rsid w:val="00FF04D8"/>
    <w:rsid w:val="00FF1A1F"/>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imes New Roman" w:hAnsiTheme="minorHAnsi" w:cs="Times New Roman"/>
        <w:sz w:val="24"/>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0"/>
    <w:lsdException w:name="toc 3" w:uiPriority="0"/>
    <w:lsdException w:name="toc 4" w:uiPriority="0"/>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header" w:uiPriority="0"/>
    <w:lsdException w:name="caption" w:uiPriority="35" w:qFormat="1"/>
    <w:lsdException w:name="envelope address" w:uiPriority="0"/>
    <w:lsdException w:name="envelope return" w:uiPriority="0"/>
    <w:lsdException w:name="page number" w:uiPriority="0"/>
    <w:lsdException w:name="end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F417D3"/>
    <w:pPr>
      <w:spacing w:before="120" w:after="120" w:line="240" w:lineRule="auto"/>
      <w:jc w:val="both"/>
    </w:pPr>
    <w:rPr>
      <w:rFonts w:ascii="Times New Roman" w:hAnsi="Times New Roman"/>
      <w:szCs w:val="24"/>
      <w:lang w:eastAsia="it-IT"/>
    </w:rPr>
  </w:style>
  <w:style w:type="paragraph" w:styleId="Titolo1">
    <w:name w:val="heading 1"/>
    <w:basedOn w:val="Normale"/>
    <w:next w:val="Normale"/>
    <w:link w:val="Titolo1Carattere"/>
    <w:qFormat/>
    <w:rsid w:val="00CF7EEB"/>
    <w:pPr>
      <w:overflowPunct w:val="0"/>
      <w:autoSpaceDE w:val="0"/>
      <w:autoSpaceDN w:val="0"/>
      <w:adjustRightInd w:val="0"/>
      <w:spacing w:after="480"/>
      <w:ind w:left="709" w:hanging="709"/>
      <w:textAlignment w:val="baseline"/>
      <w:outlineLvl w:val="0"/>
    </w:pPr>
    <w:rPr>
      <w:b/>
      <w:smallCaps/>
      <w:sz w:val="32"/>
      <w:szCs w:val="20"/>
    </w:rPr>
  </w:style>
  <w:style w:type="paragraph" w:styleId="Titolo2">
    <w:name w:val="heading 2"/>
    <w:basedOn w:val="Normale"/>
    <w:next w:val="Normale"/>
    <w:link w:val="Titolo2Carattere"/>
    <w:qFormat/>
    <w:rsid w:val="00CF7EEB"/>
    <w:pPr>
      <w:spacing w:before="600" w:after="360"/>
      <w:ind w:left="567" w:hanging="567"/>
      <w:outlineLvl w:val="1"/>
    </w:pPr>
    <w:rPr>
      <w:b/>
      <w:sz w:val="28"/>
      <w:szCs w:val="20"/>
    </w:rPr>
  </w:style>
  <w:style w:type="paragraph" w:styleId="Titolo3">
    <w:name w:val="heading 3"/>
    <w:basedOn w:val="Normale"/>
    <w:next w:val="Normale"/>
    <w:link w:val="Titolo3Carattere"/>
    <w:qFormat/>
    <w:rsid w:val="00CF7EEB"/>
    <w:pPr>
      <w:spacing w:before="360" w:after="240"/>
      <w:ind w:left="567" w:hanging="567"/>
      <w:outlineLvl w:val="2"/>
    </w:pPr>
    <w:rPr>
      <w:b/>
      <w:szCs w:val="20"/>
    </w:rPr>
  </w:style>
  <w:style w:type="paragraph" w:styleId="Titolo4">
    <w:name w:val="heading 4"/>
    <w:basedOn w:val="Normale"/>
    <w:next w:val="Normale"/>
    <w:link w:val="Titolo4Carattere"/>
    <w:qFormat/>
    <w:rsid w:val="00CF7EEB"/>
    <w:pPr>
      <w:keepNext/>
      <w:spacing w:before="240" w:after="60"/>
      <w:ind w:left="851" w:hanging="851"/>
      <w:outlineLvl w:val="3"/>
    </w:pPr>
    <w:rPr>
      <w:b/>
      <w:bCs/>
      <w:i/>
      <w:szCs w:val="28"/>
    </w:rPr>
  </w:style>
  <w:style w:type="paragraph" w:styleId="Titolo5">
    <w:name w:val="heading 5"/>
    <w:basedOn w:val="Normale"/>
    <w:next w:val="Normale"/>
    <w:link w:val="Titolo5Carattere"/>
    <w:qFormat/>
    <w:rsid w:val="00CF7EEB"/>
    <w:pPr>
      <w:spacing w:before="1200" w:after="600"/>
      <w:jc w:val="center"/>
      <w:outlineLvl w:val="4"/>
    </w:pPr>
    <w:rPr>
      <w:b/>
      <w:i/>
      <w:sz w:val="28"/>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domanda">
    <w:name w:val="domanda"/>
    <w:rsid w:val="0048326B"/>
    <w:pPr>
      <w:keepNext/>
      <w:tabs>
        <w:tab w:val="left" w:pos="567"/>
      </w:tabs>
      <w:overflowPunct w:val="0"/>
      <w:autoSpaceDE w:val="0"/>
      <w:autoSpaceDN w:val="0"/>
      <w:adjustRightInd w:val="0"/>
      <w:spacing w:before="240" w:after="120" w:line="240" w:lineRule="auto"/>
      <w:ind w:left="284" w:hanging="284"/>
      <w:jc w:val="both"/>
      <w:textAlignment w:val="baseline"/>
    </w:pPr>
    <w:rPr>
      <w:rFonts w:ascii="Times New Roman" w:hAnsi="Times New Roman"/>
      <w:b/>
      <w:noProof/>
      <w:sz w:val="20"/>
      <w:szCs w:val="20"/>
      <w:lang w:eastAsia="it-IT"/>
    </w:rPr>
  </w:style>
  <w:style w:type="paragraph" w:styleId="Indirizzodestinatario">
    <w:name w:val="envelope address"/>
    <w:basedOn w:val="Normale"/>
    <w:semiHidden/>
    <w:rsid w:val="0048326B"/>
    <w:pPr>
      <w:framePr w:w="7920" w:h="1980" w:hRule="exact" w:hSpace="141" w:wrap="auto" w:hAnchor="page" w:xAlign="center" w:yAlign="bottom"/>
      <w:spacing w:before="0" w:after="0"/>
      <w:ind w:left="6521"/>
    </w:pPr>
  </w:style>
  <w:style w:type="paragraph" w:styleId="Indirizzomittente">
    <w:name w:val="envelope return"/>
    <w:basedOn w:val="Normale"/>
    <w:semiHidden/>
    <w:rsid w:val="0048326B"/>
    <w:pPr>
      <w:spacing w:before="0" w:after="0"/>
      <w:jc w:val="left"/>
    </w:pPr>
    <w:rPr>
      <w:sz w:val="20"/>
    </w:rPr>
  </w:style>
  <w:style w:type="paragraph" w:styleId="Intestazione">
    <w:name w:val="header"/>
    <w:basedOn w:val="Normale"/>
    <w:link w:val="IntestazioneCarattere"/>
    <w:semiHidden/>
    <w:rsid w:val="0048326B"/>
    <w:pPr>
      <w:spacing w:before="0" w:after="0"/>
    </w:pPr>
    <w:rPr>
      <w:sz w:val="16"/>
    </w:rPr>
  </w:style>
  <w:style w:type="character" w:customStyle="1" w:styleId="IntestazioneCarattere">
    <w:name w:val="Intestazione Carattere"/>
    <w:basedOn w:val="Carpredefinitoparagrafo"/>
    <w:link w:val="Intestazione"/>
    <w:semiHidden/>
    <w:rsid w:val="002A4E34"/>
    <w:rPr>
      <w:rFonts w:ascii="Times New Roman" w:hAnsi="Times New Roman"/>
      <w:sz w:val="16"/>
      <w:szCs w:val="20"/>
      <w:lang w:eastAsia="it-IT"/>
    </w:rPr>
  </w:style>
  <w:style w:type="character" w:styleId="Numeropagina">
    <w:name w:val="page number"/>
    <w:basedOn w:val="Carpredefinitoparagrafo"/>
    <w:semiHidden/>
    <w:rsid w:val="0048326B"/>
  </w:style>
  <w:style w:type="paragraph" w:styleId="Pidipagina">
    <w:name w:val="footer"/>
    <w:basedOn w:val="Normale"/>
    <w:link w:val="PidipaginaCarattere"/>
    <w:uiPriority w:val="99"/>
    <w:rsid w:val="0048326B"/>
    <w:pPr>
      <w:spacing w:before="0" w:after="0"/>
    </w:pPr>
  </w:style>
  <w:style w:type="character" w:customStyle="1" w:styleId="PidipaginaCarattere">
    <w:name w:val="Piè di pagina Carattere"/>
    <w:basedOn w:val="Carpredefinitoparagrafo"/>
    <w:link w:val="Pidipagina"/>
    <w:uiPriority w:val="99"/>
    <w:rsid w:val="002A4E34"/>
    <w:rPr>
      <w:rFonts w:ascii="Times New Roman" w:hAnsi="Times New Roman"/>
      <w:sz w:val="24"/>
      <w:szCs w:val="20"/>
      <w:lang w:eastAsia="it-IT"/>
    </w:rPr>
  </w:style>
  <w:style w:type="paragraph" w:customStyle="1" w:styleId="Progcosti">
    <w:name w:val="Progcosti"/>
    <w:basedOn w:val="Normale"/>
    <w:rsid w:val="0048326B"/>
    <w:pPr>
      <w:tabs>
        <w:tab w:val="left" w:pos="284"/>
        <w:tab w:val="left" w:pos="6124"/>
        <w:tab w:val="center" w:pos="6237"/>
        <w:tab w:val="decimal" w:pos="7088"/>
      </w:tabs>
      <w:spacing w:after="0"/>
      <w:ind w:left="284" w:right="2835" w:hanging="284"/>
    </w:pPr>
  </w:style>
  <w:style w:type="paragraph" w:customStyle="1" w:styleId="quest">
    <w:name w:val="quest"/>
    <w:basedOn w:val="Normale"/>
    <w:rsid w:val="0048326B"/>
    <w:pPr>
      <w:spacing w:before="0" w:after="0"/>
      <w:ind w:left="425" w:hanging="425"/>
    </w:pPr>
    <w:rPr>
      <w:rFonts w:ascii="Arial" w:hAnsi="Arial"/>
      <w:b/>
      <w:sz w:val="20"/>
    </w:rPr>
  </w:style>
  <w:style w:type="paragraph" w:customStyle="1" w:styleId="RIENTRO">
    <w:name w:val="RIENTRO"/>
    <w:basedOn w:val="Normale"/>
    <w:rsid w:val="0048326B"/>
    <w:pPr>
      <w:ind w:left="284" w:hanging="284"/>
    </w:pPr>
  </w:style>
  <w:style w:type="paragraph" w:styleId="Rientronormale">
    <w:name w:val="Normal Indent"/>
    <w:basedOn w:val="Normale"/>
    <w:semiHidden/>
    <w:rsid w:val="0048326B"/>
    <w:pPr>
      <w:spacing w:before="0" w:after="0"/>
      <w:ind w:left="170" w:hanging="170"/>
    </w:pPr>
    <w:rPr>
      <w:sz w:val="20"/>
    </w:rPr>
  </w:style>
  <w:style w:type="paragraph" w:customStyle="1" w:styleId="TABELLA">
    <w:name w:val="TABELLA"/>
    <w:basedOn w:val="Normale"/>
    <w:rsid w:val="0048326B"/>
    <w:pPr>
      <w:tabs>
        <w:tab w:val="left" w:pos="737"/>
        <w:tab w:val="left" w:pos="851"/>
      </w:tabs>
      <w:spacing w:before="0" w:after="0"/>
    </w:pPr>
    <w:rPr>
      <w:sz w:val="20"/>
    </w:rPr>
  </w:style>
  <w:style w:type="paragraph" w:customStyle="1" w:styleId="rientroquestionario">
    <w:name w:val="rientro questionario"/>
    <w:basedOn w:val="TABELLA"/>
    <w:rsid w:val="0048326B"/>
    <w:pPr>
      <w:tabs>
        <w:tab w:val="clear" w:pos="737"/>
        <w:tab w:val="clear" w:pos="851"/>
        <w:tab w:val="right" w:pos="5670"/>
      </w:tabs>
      <w:ind w:left="284" w:hanging="284"/>
    </w:pPr>
  </w:style>
  <w:style w:type="paragraph" w:customStyle="1" w:styleId="RIENTRO2">
    <w:name w:val="RIENTRO2"/>
    <w:basedOn w:val="RIENTRO"/>
    <w:rsid w:val="0048326B"/>
    <w:pPr>
      <w:ind w:left="567"/>
    </w:pPr>
  </w:style>
  <w:style w:type="paragraph" w:customStyle="1" w:styleId="rientro3">
    <w:name w:val="rientro3"/>
    <w:basedOn w:val="RIENTRO2"/>
    <w:rsid w:val="0048326B"/>
    <w:pPr>
      <w:ind w:left="425" w:hanging="425"/>
    </w:pPr>
  </w:style>
  <w:style w:type="character" w:styleId="Rimandonotadichiusura">
    <w:name w:val="endnote reference"/>
    <w:basedOn w:val="Carpredefinitoparagrafo"/>
    <w:semiHidden/>
    <w:rsid w:val="0048326B"/>
    <w:rPr>
      <w:smallCaps/>
      <w:vertAlign w:val="superscript"/>
    </w:rPr>
  </w:style>
  <w:style w:type="paragraph" w:customStyle="1" w:styleId="risposta">
    <w:name w:val="risposta"/>
    <w:basedOn w:val="TABELLA"/>
    <w:rsid w:val="0048326B"/>
    <w:pPr>
      <w:numPr>
        <w:numId w:val="2"/>
      </w:numPr>
      <w:tabs>
        <w:tab w:val="clear" w:pos="737"/>
        <w:tab w:val="clear" w:pos="851"/>
      </w:tabs>
      <w:overflowPunct w:val="0"/>
      <w:autoSpaceDE w:val="0"/>
      <w:autoSpaceDN w:val="0"/>
      <w:adjustRightInd w:val="0"/>
      <w:jc w:val="left"/>
      <w:textAlignment w:val="baseline"/>
    </w:pPr>
    <w:rPr>
      <w:rFonts w:ascii="Times" w:hAnsi="Times"/>
    </w:rPr>
  </w:style>
  <w:style w:type="paragraph" w:customStyle="1" w:styleId="Sabrina">
    <w:name w:val="Sabrina"/>
    <w:basedOn w:val="Normale"/>
    <w:next w:val="Normale"/>
    <w:rsid w:val="0048326B"/>
    <w:pPr>
      <w:jc w:val="center"/>
    </w:pPr>
    <w:rPr>
      <w:rFonts w:ascii="Footlight MT Light" w:hAnsi="Footlight MT Light"/>
      <w:b/>
      <w:bCs/>
      <w:sz w:val="28"/>
    </w:rPr>
  </w:style>
  <w:style w:type="paragraph" w:styleId="Sommario1">
    <w:name w:val="toc 1"/>
    <w:basedOn w:val="Normale"/>
    <w:next w:val="Normale"/>
    <w:autoRedefine/>
    <w:semiHidden/>
    <w:rsid w:val="0048326B"/>
    <w:pPr>
      <w:tabs>
        <w:tab w:val="left" w:pos="425"/>
        <w:tab w:val="left" w:pos="992"/>
        <w:tab w:val="right" w:pos="9072"/>
        <w:tab w:val="decimal" w:pos="9638"/>
      </w:tabs>
      <w:spacing w:before="0" w:after="0"/>
      <w:ind w:left="425" w:right="1134" w:hanging="425"/>
    </w:pPr>
    <w:rPr>
      <w:rFonts w:eastAsia="MS Mincho"/>
      <w:noProof/>
      <w:szCs w:val="32"/>
    </w:rPr>
  </w:style>
  <w:style w:type="paragraph" w:styleId="Sommario2">
    <w:name w:val="toc 2"/>
    <w:basedOn w:val="Normale"/>
    <w:next w:val="Normale"/>
    <w:autoRedefine/>
    <w:semiHidden/>
    <w:rsid w:val="0048326B"/>
    <w:pPr>
      <w:tabs>
        <w:tab w:val="left" w:pos="2269"/>
        <w:tab w:val="right" w:pos="9628"/>
      </w:tabs>
      <w:spacing w:before="0" w:after="0"/>
      <w:ind w:left="992" w:right="1134" w:hanging="567"/>
    </w:pPr>
    <w:rPr>
      <w:rFonts w:ascii="Palatino Linotype" w:hAnsi="Palatino Linotype"/>
      <w:noProof/>
    </w:rPr>
  </w:style>
  <w:style w:type="paragraph" w:styleId="Sommario3">
    <w:name w:val="toc 3"/>
    <w:basedOn w:val="Normale"/>
    <w:next w:val="Normale"/>
    <w:semiHidden/>
    <w:rsid w:val="0048326B"/>
    <w:pPr>
      <w:tabs>
        <w:tab w:val="center" w:pos="6237"/>
        <w:tab w:val="right" w:pos="7371"/>
      </w:tabs>
      <w:autoSpaceDE w:val="0"/>
      <w:autoSpaceDN w:val="0"/>
      <w:spacing w:before="0" w:after="0"/>
      <w:ind w:left="1418" w:right="1701" w:hanging="567"/>
    </w:pPr>
  </w:style>
  <w:style w:type="paragraph" w:styleId="Sommario4">
    <w:name w:val="toc 4"/>
    <w:basedOn w:val="Normale"/>
    <w:next w:val="Normale"/>
    <w:autoRedefine/>
    <w:semiHidden/>
    <w:rsid w:val="0048326B"/>
    <w:pPr>
      <w:ind w:left="2269" w:hanging="851"/>
    </w:pPr>
    <w:rPr>
      <w:noProof/>
    </w:rPr>
  </w:style>
  <w:style w:type="character" w:customStyle="1" w:styleId="StileMessaggioDiPostaElettronica38">
    <w:name w:val="StileMessaggioDiPostaElettronica38"/>
    <w:basedOn w:val="Carpredefinitoparagrafo"/>
    <w:rsid w:val="0048326B"/>
    <w:rPr>
      <w:rFonts w:ascii="Book Antiqua" w:hAnsi="Book Antiqua" w:cs="Arial"/>
      <w:color w:val="auto"/>
      <w:sz w:val="22"/>
    </w:rPr>
  </w:style>
  <w:style w:type="character" w:customStyle="1" w:styleId="StileMessaggioDiPostaElettronica39">
    <w:name w:val="StileMessaggioDiPostaElettronica39"/>
    <w:basedOn w:val="Carpredefinitoparagrafo"/>
    <w:rsid w:val="0048326B"/>
    <w:rPr>
      <w:rFonts w:ascii="Book Antiqua" w:hAnsi="Book Antiqua" w:cs="Arial"/>
      <w:color w:val="0000FF"/>
      <w:sz w:val="22"/>
    </w:rPr>
  </w:style>
  <w:style w:type="paragraph" w:customStyle="1" w:styleId="Stile1">
    <w:name w:val="Stile1"/>
    <w:basedOn w:val="Normale"/>
    <w:rsid w:val="0048326B"/>
    <w:pPr>
      <w:spacing w:before="0" w:after="1200"/>
      <w:jc w:val="center"/>
    </w:pPr>
    <w:rPr>
      <w:b/>
      <w:sz w:val="56"/>
    </w:rPr>
  </w:style>
  <w:style w:type="paragraph" w:customStyle="1" w:styleId="Stile2">
    <w:name w:val="Stile2"/>
    <w:basedOn w:val="Normale"/>
    <w:rsid w:val="0048326B"/>
    <w:pPr>
      <w:spacing w:before="840" w:after="480"/>
      <w:jc w:val="center"/>
    </w:pPr>
    <w:rPr>
      <w:b/>
      <w:i/>
      <w:sz w:val="32"/>
    </w:rPr>
  </w:style>
  <w:style w:type="paragraph" w:styleId="Testonotaapidipagina">
    <w:name w:val="footnote text"/>
    <w:basedOn w:val="Normale"/>
    <w:link w:val="TestonotaapidipaginaCarattere"/>
    <w:semiHidden/>
    <w:rsid w:val="0048326B"/>
    <w:pPr>
      <w:spacing w:before="0" w:after="0"/>
      <w:ind w:left="284" w:hanging="284"/>
    </w:pPr>
    <w:rPr>
      <w:sz w:val="20"/>
    </w:rPr>
  </w:style>
  <w:style w:type="character" w:customStyle="1" w:styleId="TestonotaapidipaginaCarattere">
    <w:name w:val="Testo nota a piè di pagina Carattere"/>
    <w:basedOn w:val="Carpredefinitoparagrafo"/>
    <w:link w:val="Testonotaapidipagina"/>
    <w:semiHidden/>
    <w:rsid w:val="002A4E34"/>
    <w:rPr>
      <w:rFonts w:ascii="Times New Roman" w:hAnsi="Times New Roman"/>
      <w:sz w:val="20"/>
      <w:szCs w:val="20"/>
      <w:lang w:eastAsia="it-IT"/>
    </w:rPr>
  </w:style>
  <w:style w:type="character" w:customStyle="1" w:styleId="Titolo1Carattere">
    <w:name w:val="Titolo 1 Carattere"/>
    <w:basedOn w:val="Carpredefinitoparagrafo"/>
    <w:link w:val="Titolo1"/>
    <w:rsid w:val="00CF7EEB"/>
    <w:rPr>
      <w:rFonts w:ascii="Times New Roman" w:hAnsi="Times New Roman"/>
      <w:b/>
      <w:smallCaps/>
      <w:sz w:val="32"/>
      <w:szCs w:val="20"/>
      <w:lang w:eastAsia="it-IT"/>
    </w:rPr>
  </w:style>
  <w:style w:type="character" w:customStyle="1" w:styleId="Titolo2Carattere">
    <w:name w:val="Titolo 2 Carattere"/>
    <w:basedOn w:val="Carpredefinitoparagrafo"/>
    <w:link w:val="Titolo2"/>
    <w:rsid w:val="00CF7EEB"/>
    <w:rPr>
      <w:rFonts w:ascii="Times New Roman" w:hAnsi="Times New Roman"/>
      <w:b/>
      <w:sz w:val="28"/>
      <w:szCs w:val="20"/>
      <w:lang w:eastAsia="it-IT"/>
    </w:rPr>
  </w:style>
  <w:style w:type="character" w:customStyle="1" w:styleId="Titolo3Carattere">
    <w:name w:val="Titolo 3 Carattere"/>
    <w:basedOn w:val="Carpredefinitoparagrafo"/>
    <w:link w:val="Titolo3"/>
    <w:rsid w:val="00CF7EEB"/>
    <w:rPr>
      <w:rFonts w:ascii="Times New Roman" w:hAnsi="Times New Roman"/>
      <w:b/>
      <w:sz w:val="24"/>
      <w:szCs w:val="20"/>
      <w:lang w:eastAsia="it-IT"/>
    </w:rPr>
  </w:style>
  <w:style w:type="character" w:customStyle="1" w:styleId="Titolo4Carattere">
    <w:name w:val="Titolo 4 Carattere"/>
    <w:basedOn w:val="Carpredefinitoparagrafo"/>
    <w:link w:val="Titolo4"/>
    <w:rsid w:val="00CF7EEB"/>
    <w:rPr>
      <w:rFonts w:ascii="Times New Roman" w:hAnsi="Times New Roman"/>
      <w:b/>
      <w:bCs/>
      <w:i/>
      <w:sz w:val="24"/>
      <w:szCs w:val="28"/>
      <w:lang w:eastAsia="it-IT"/>
    </w:rPr>
  </w:style>
  <w:style w:type="character" w:customStyle="1" w:styleId="Titolo5Carattere">
    <w:name w:val="Titolo 5 Carattere"/>
    <w:basedOn w:val="Carpredefinitoparagrafo"/>
    <w:link w:val="Titolo5"/>
    <w:rsid w:val="00CF7EEB"/>
    <w:rPr>
      <w:rFonts w:ascii="Times New Roman" w:hAnsi="Times New Roman"/>
      <w:b/>
      <w:i/>
      <w:sz w:val="28"/>
      <w:szCs w:val="20"/>
      <w:lang w:eastAsia="it-IT"/>
    </w:rPr>
  </w:style>
  <w:style w:type="paragraph" w:customStyle="1" w:styleId="Titologrande">
    <w:name w:val="Titolo grande"/>
    <w:basedOn w:val="Titolo1"/>
    <w:rsid w:val="0048326B"/>
    <w:pPr>
      <w:widowControl w:val="0"/>
      <w:overflowPunct/>
      <w:autoSpaceDE/>
      <w:autoSpaceDN/>
      <w:adjustRightInd/>
      <w:spacing w:after="120"/>
      <w:ind w:left="0" w:firstLine="0"/>
      <w:jc w:val="center"/>
      <w:textAlignment w:val="auto"/>
    </w:pPr>
    <w:rPr>
      <w:rFonts w:ascii="Book Antiqua" w:eastAsia="Times" w:hAnsi="Book Antiqua"/>
      <w:smallCaps w:val="0"/>
      <w:snapToGrid w:val="0"/>
      <w:sz w:val="40"/>
    </w:rPr>
  </w:style>
  <w:style w:type="paragraph" w:customStyle="1" w:styleId="titolotabella">
    <w:name w:val="titolo tabella"/>
    <w:basedOn w:val="Normale"/>
    <w:rsid w:val="0048326B"/>
    <w:rPr>
      <w:rFonts w:ascii="Arial" w:hAnsi="Arial"/>
      <w:b/>
      <w:bCs/>
      <w:color w:val="017F79"/>
      <w:sz w:val="18"/>
    </w:rPr>
  </w:style>
  <w:style w:type="paragraph" w:customStyle="1" w:styleId="titolo40">
    <w:name w:val="titolo4"/>
    <w:basedOn w:val="Normale"/>
    <w:rsid w:val="0048326B"/>
    <w:pPr>
      <w:spacing w:before="360"/>
      <w:ind w:left="851" w:hanging="851"/>
    </w:pPr>
    <w:rPr>
      <w:b/>
      <w:i/>
    </w:rPr>
  </w:style>
  <w:style w:type="paragraph" w:customStyle="1" w:styleId="Titolo41">
    <w:name w:val="Titolo4"/>
    <w:basedOn w:val="Normale"/>
    <w:next w:val="Normale"/>
    <w:rsid w:val="0048326B"/>
    <w:pPr>
      <w:spacing w:before="600" w:after="0"/>
      <w:ind w:left="567" w:hanging="567"/>
    </w:pPr>
    <w:rPr>
      <w:b/>
    </w:rPr>
  </w:style>
  <w:style w:type="paragraph" w:styleId="Testofumetto">
    <w:name w:val="Balloon Text"/>
    <w:basedOn w:val="Normale"/>
    <w:link w:val="TestofumettoCarattere"/>
    <w:uiPriority w:val="99"/>
    <w:semiHidden/>
    <w:unhideWhenUsed/>
    <w:rsid w:val="00F417D3"/>
    <w:pPr>
      <w:spacing w:before="0" w:after="0"/>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F417D3"/>
    <w:rPr>
      <w:rFonts w:ascii="Tahoma" w:hAnsi="Tahoma" w:cs="Tahoma"/>
      <w:sz w:val="16"/>
      <w:szCs w:val="16"/>
      <w:lang w:eastAsia="it-I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imes New Roman" w:hAnsiTheme="minorHAnsi" w:cs="Times New Roman"/>
        <w:sz w:val="24"/>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0"/>
    <w:lsdException w:name="toc 3" w:uiPriority="0"/>
    <w:lsdException w:name="toc 4" w:uiPriority="0"/>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header" w:uiPriority="0"/>
    <w:lsdException w:name="caption" w:uiPriority="35" w:qFormat="1"/>
    <w:lsdException w:name="envelope address" w:uiPriority="0"/>
    <w:lsdException w:name="envelope return" w:uiPriority="0"/>
    <w:lsdException w:name="page number" w:uiPriority="0"/>
    <w:lsdException w:name="end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F417D3"/>
    <w:pPr>
      <w:spacing w:before="120" w:after="120" w:line="240" w:lineRule="auto"/>
      <w:jc w:val="both"/>
    </w:pPr>
    <w:rPr>
      <w:rFonts w:ascii="Times New Roman" w:hAnsi="Times New Roman"/>
      <w:szCs w:val="24"/>
      <w:lang w:eastAsia="it-IT"/>
    </w:rPr>
  </w:style>
  <w:style w:type="paragraph" w:styleId="Titolo1">
    <w:name w:val="heading 1"/>
    <w:basedOn w:val="Normale"/>
    <w:next w:val="Normale"/>
    <w:link w:val="Titolo1Carattere"/>
    <w:qFormat/>
    <w:rsid w:val="00CF7EEB"/>
    <w:pPr>
      <w:overflowPunct w:val="0"/>
      <w:autoSpaceDE w:val="0"/>
      <w:autoSpaceDN w:val="0"/>
      <w:adjustRightInd w:val="0"/>
      <w:spacing w:after="480"/>
      <w:ind w:left="709" w:hanging="709"/>
      <w:textAlignment w:val="baseline"/>
      <w:outlineLvl w:val="0"/>
    </w:pPr>
    <w:rPr>
      <w:b/>
      <w:smallCaps/>
      <w:sz w:val="32"/>
      <w:szCs w:val="20"/>
    </w:rPr>
  </w:style>
  <w:style w:type="paragraph" w:styleId="Titolo2">
    <w:name w:val="heading 2"/>
    <w:basedOn w:val="Normale"/>
    <w:next w:val="Normale"/>
    <w:link w:val="Titolo2Carattere"/>
    <w:qFormat/>
    <w:rsid w:val="00CF7EEB"/>
    <w:pPr>
      <w:spacing w:before="600" w:after="360"/>
      <w:ind w:left="567" w:hanging="567"/>
      <w:outlineLvl w:val="1"/>
    </w:pPr>
    <w:rPr>
      <w:b/>
      <w:sz w:val="28"/>
      <w:szCs w:val="20"/>
    </w:rPr>
  </w:style>
  <w:style w:type="paragraph" w:styleId="Titolo3">
    <w:name w:val="heading 3"/>
    <w:basedOn w:val="Normale"/>
    <w:next w:val="Normale"/>
    <w:link w:val="Titolo3Carattere"/>
    <w:qFormat/>
    <w:rsid w:val="00CF7EEB"/>
    <w:pPr>
      <w:spacing w:before="360" w:after="240"/>
      <w:ind w:left="567" w:hanging="567"/>
      <w:outlineLvl w:val="2"/>
    </w:pPr>
    <w:rPr>
      <w:b/>
      <w:szCs w:val="20"/>
    </w:rPr>
  </w:style>
  <w:style w:type="paragraph" w:styleId="Titolo4">
    <w:name w:val="heading 4"/>
    <w:basedOn w:val="Normale"/>
    <w:next w:val="Normale"/>
    <w:link w:val="Titolo4Carattere"/>
    <w:qFormat/>
    <w:rsid w:val="00CF7EEB"/>
    <w:pPr>
      <w:keepNext/>
      <w:spacing w:before="240" w:after="60"/>
      <w:ind w:left="851" w:hanging="851"/>
      <w:outlineLvl w:val="3"/>
    </w:pPr>
    <w:rPr>
      <w:b/>
      <w:bCs/>
      <w:i/>
      <w:szCs w:val="28"/>
    </w:rPr>
  </w:style>
  <w:style w:type="paragraph" w:styleId="Titolo5">
    <w:name w:val="heading 5"/>
    <w:basedOn w:val="Normale"/>
    <w:next w:val="Normale"/>
    <w:link w:val="Titolo5Carattere"/>
    <w:qFormat/>
    <w:rsid w:val="00CF7EEB"/>
    <w:pPr>
      <w:spacing w:before="1200" w:after="600"/>
      <w:jc w:val="center"/>
      <w:outlineLvl w:val="4"/>
    </w:pPr>
    <w:rPr>
      <w:b/>
      <w:i/>
      <w:sz w:val="28"/>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domanda">
    <w:name w:val="domanda"/>
    <w:rsid w:val="0048326B"/>
    <w:pPr>
      <w:keepNext/>
      <w:tabs>
        <w:tab w:val="left" w:pos="567"/>
      </w:tabs>
      <w:overflowPunct w:val="0"/>
      <w:autoSpaceDE w:val="0"/>
      <w:autoSpaceDN w:val="0"/>
      <w:adjustRightInd w:val="0"/>
      <w:spacing w:before="240" w:after="120" w:line="240" w:lineRule="auto"/>
      <w:ind w:left="284" w:hanging="284"/>
      <w:jc w:val="both"/>
      <w:textAlignment w:val="baseline"/>
    </w:pPr>
    <w:rPr>
      <w:rFonts w:ascii="Times New Roman" w:hAnsi="Times New Roman"/>
      <w:b/>
      <w:noProof/>
      <w:sz w:val="20"/>
      <w:szCs w:val="20"/>
      <w:lang w:eastAsia="it-IT"/>
    </w:rPr>
  </w:style>
  <w:style w:type="paragraph" w:styleId="Indirizzodestinatario">
    <w:name w:val="envelope address"/>
    <w:basedOn w:val="Normale"/>
    <w:semiHidden/>
    <w:rsid w:val="0048326B"/>
    <w:pPr>
      <w:framePr w:w="7920" w:h="1980" w:hRule="exact" w:hSpace="141" w:wrap="auto" w:hAnchor="page" w:xAlign="center" w:yAlign="bottom"/>
      <w:spacing w:before="0" w:after="0"/>
      <w:ind w:left="6521"/>
    </w:pPr>
  </w:style>
  <w:style w:type="paragraph" w:styleId="Indirizzomittente">
    <w:name w:val="envelope return"/>
    <w:basedOn w:val="Normale"/>
    <w:semiHidden/>
    <w:rsid w:val="0048326B"/>
    <w:pPr>
      <w:spacing w:before="0" w:after="0"/>
      <w:jc w:val="left"/>
    </w:pPr>
    <w:rPr>
      <w:sz w:val="20"/>
    </w:rPr>
  </w:style>
  <w:style w:type="paragraph" w:styleId="Intestazione">
    <w:name w:val="header"/>
    <w:basedOn w:val="Normale"/>
    <w:link w:val="IntestazioneCarattere"/>
    <w:semiHidden/>
    <w:rsid w:val="0048326B"/>
    <w:pPr>
      <w:spacing w:before="0" w:after="0"/>
    </w:pPr>
    <w:rPr>
      <w:sz w:val="16"/>
    </w:rPr>
  </w:style>
  <w:style w:type="character" w:customStyle="1" w:styleId="IntestazioneCarattere">
    <w:name w:val="Intestazione Carattere"/>
    <w:basedOn w:val="Carpredefinitoparagrafo"/>
    <w:link w:val="Intestazione"/>
    <w:semiHidden/>
    <w:rsid w:val="002A4E34"/>
    <w:rPr>
      <w:rFonts w:ascii="Times New Roman" w:hAnsi="Times New Roman"/>
      <w:sz w:val="16"/>
      <w:szCs w:val="20"/>
      <w:lang w:eastAsia="it-IT"/>
    </w:rPr>
  </w:style>
  <w:style w:type="character" w:styleId="Numeropagina">
    <w:name w:val="page number"/>
    <w:basedOn w:val="Carpredefinitoparagrafo"/>
    <w:semiHidden/>
    <w:rsid w:val="0048326B"/>
  </w:style>
  <w:style w:type="paragraph" w:styleId="Pidipagina">
    <w:name w:val="footer"/>
    <w:basedOn w:val="Normale"/>
    <w:link w:val="PidipaginaCarattere"/>
    <w:uiPriority w:val="99"/>
    <w:rsid w:val="0048326B"/>
    <w:pPr>
      <w:spacing w:before="0" w:after="0"/>
    </w:pPr>
  </w:style>
  <w:style w:type="character" w:customStyle="1" w:styleId="PidipaginaCarattere">
    <w:name w:val="Piè di pagina Carattere"/>
    <w:basedOn w:val="Carpredefinitoparagrafo"/>
    <w:link w:val="Pidipagina"/>
    <w:uiPriority w:val="99"/>
    <w:rsid w:val="002A4E34"/>
    <w:rPr>
      <w:rFonts w:ascii="Times New Roman" w:hAnsi="Times New Roman"/>
      <w:sz w:val="24"/>
      <w:szCs w:val="20"/>
      <w:lang w:eastAsia="it-IT"/>
    </w:rPr>
  </w:style>
  <w:style w:type="paragraph" w:customStyle="1" w:styleId="Progcosti">
    <w:name w:val="Progcosti"/>
    <w:basedOn w:val="Normale"/>
    <w:rsid w:val="0048326B"/>
    <w:pPr>
      <w:tabs>
        <w:tab w:val="left" w:pos="284"/>
        <w:tab w:val="left" w:pos="6124"/>
        <w:tab w:val="center" w:pos="6237"/>
        <w:tab w:val="decimal" w:pos="7088"/>
      </w:tabs>
      <w:spacing w:after="0"/>
      <w:ind w:left="284" w:right="2835" w:hanging="284"/>
    </w:pPr>
  </w:style>
  <w:style w:type="paragraph" w:customStyle="1" w:styleId="quest">
    <w:name w:val="quest"/>
    <w:basedOn w:val="Normale"/>
    <w:rsid w:val="0048326B"/>
    <w:pPr>
      <w:spacing w:before="0" w:after="0"/>
      <w:ind w:left="425" w:hanging="425"/>
    </w:pPr>
    <w:rPr>
      <w:rFonts w:ascii="Arial" w:hAnsi="Arial"/>
      <w:b/>
      <w:sz w:val="20"/>
    </w:rPr>
  </w:style>
  <w:style w:type="paragraph" w:customStyle="1" w:styleId="RIENTRO">
    <w:name w:val="RIENTRO"/>
    <w:basedOn w:val="Normale"/>
    <w:rsid w:val="0048326B"/>
    <w:pPr>
      <w:ind w:left="284" w:hanging="284"/>
    </w:pPr>
  </w:style>
  <w:style w:type="paragraph" w:styleId="Rientronormale">
    <w:name w:val="Normal Indent"/>
    <w:basedOn w:val="Normale"/>
    <w:semiHidden/>
    <w:rsid w:val="0048326B"/>
    <w:pPr>
      <w:spacing w:before="0" w:after="0"/>
      <w:ind w:left="170" w:hanging="170"/>
    </w:pPr>
    <w:rPr>
      <w:sz w:val="20"/>
    </w:rPr>
  </w:style>
  <w:style w:type="paragraph" w:customStyle="1" w:styleId="TABELLA">
    <w:name w:val="TABELLA"/>
    <w:basedOn w:val="Normale"/>
    <w:rsid w:val="0048326B"/>
    <w:pPr>
      <w:tabs>
        <w:tab w:val="left" w:pos="737"/>
        <w:tab w:val="left" w:pos="851"/>
      </w:tabs>
      <w:spacing w:before="0" w:after="0"/>
    </w:pPr>
    <w:rPr>
      <w:sz w:val="20"/>
    </w:rPr>
  </w:style>
  <w:style w:type="paragraph" w:customStyle="1" w:styleId="rientroquestionario">
    <w:name w:val="rientro questionario"/>
    <w:basedOn w:val="TABELLA"/>
    <w:rsid w:val="0048326B"/>
    <w:pPr>
      <w:tabs>
        <w:tab w:val="clear" w:pos="737"/>
        <w:tab w:val="clear" w:pos="851"/>
        <w:tab w:val="right" w:pos="5670"/>
      </w:tabs>
      <w:ind w:left="284" w:hanging="284"/>
    </w:pPr>
  </w:style>
  <w:style w:type="paragraph" w:customStyle="1" w:styleId="RIENTRO2">
    <w:name w:val="RIENTRO2"/>
    <w:basedOn w:val="RIENTRO"/>
    <w:rsid w:val="0048326B"/>
    <w:pPr>
      <w:ind w:left="567"/>
    </w:pPr>
  </w:style>
  <w:style w:type="paragraph" w:customStyle="1" w:styleId="rientro3">
    <w:name w:val="rientro3"/>
    <w:basedOn w:val="RIENTRO2"/>
    <w:rsid w:val="0048326B"/>
    <w:pPr>
      <w:ind w:left="425" w:hanging="425"/>
    </w:pPr>
  </w:style>
  <w:style w:type="character" w:styleId="Rimandonotadichiusura">
    <w:name w:val="endnote reference"/>
    <w:basedOn w:val="Carpredefinitoparagrafo"/>
    <w:semiHidden/>
    <w:rsid w:val="0048326B"/>
    <w:rPr>
      <w:smallCaps/>
      <w:vertAlign w:val="superscript"/>
    </w:rPr>
  </w:style>
  <w:style w:type="paragraph" w:customStyle="1" w:styleId="risposta">
    <w:name w:val="risposta"/>
    <w:basedOn w:val="TABELLA"/>
    <w:rsid w:val="0048326B"/>
    <w:pPr>
      <w:numPr>
        <w:numId w:val="2"/>
      </w:numPr>
      <w:tabs>
        <w:tab w:val="clear" w:pos="737"/>
        <w:tab w:val="clear" w:pos="851"/>
      </w:tabs>
      <w:overflowPunct w:val="0"/>
      <w:autoSpaceDE w:val="0"/>
      <w:autoSpaceDN w:val="0"/>
      <w:adjustRightInd w:val="0"/>
      <w:jc w:val="left"/>
      <w:textAlignment w:val="baseline"/>
    </w:pPr>
    <w:rPr>
      <w:rFonts w:ascii="Times" w:hAnsi="Times"/>
    </w:rPr>
  </w:style>
  <w:style w:type="paragraph" w:customStyle="1" w:styleId="Sabrina">
    <w:name w:val="Sabrina"/>
    <w:basedOn w:val="Normale"/>
    <w:next w:val="Normale"/>
    <w:rsid w:val="0048326B"/>
    <w:pPr>
      <w:jc w:val="center"/>
    </w:pPr>
    <w:rPr>
      <w:rFonts w:ascii="Footlight MT Light" w:hAnsi="Footlight MT Light"/>
      <w:b/>
      <w:bCs/>
      <w:sz w:val="28"/>
    </w:rPr>
  </w:style>
  <w:style w:type="paragraph" w:styleId="Sommario1">
    <w:name w:val="toc 1"/>
    <w:basedOn w:val="Normale"/>
    <w:next w:val="Normale"/>
    <w:autoRedefine/>
    <w:semiHidden/>
    <w:rsid w:val="0048326B"/>
    <w:pPr>
      <w:tabs>
        <w:tab w:val="left" w:pos="425"/>
        <w:tab w:val="left" w:pos="992"/>
        <w:tab w:val="right" w:pos="9072"/>
        <w:tab w:val="decimal" w:pos="9638"/>
      </w:tabs>
      <w:spacing w:before="0" w:after="0"/>
      <w:ind w:left="425" w:right="1134" w:hanging="425"/>
    </w:pPr>
    <w:rPr>
      <w:rFonts w:eastAsia="MS Mincho"/>
      <w:noProof/>
      <w:szCs w:val="32"/>
    </w:rPr>
  </w:style>
  <w:style w:type="paragraph" w:styleId="Sommario2">
    <w:name w:val="toc 2"/>
    <w:basedOn w:val="Normale"/>
    <w:next w:val="Normale"/>
    <w:autoRedefine/>
    <w:semiHidden/>
    <w:rsid w:val="0048326B"/>
    <w:pPr>
      <w:tabs>
        <w:tab w:val="left" w:pos="2269"/>
        <w:tab w:val="right" w:pos="9628"/>
      </w:tabs>
      <w:spacing w:before="0" w:after="0"/>
      <w:ind w:left="992" w:right="1134" w:hanging="567"/>
    </w:pPr>
    <w:rPr>
      <w:rFonts w:ascii="Palatino Linotype" w:hAnsi="Palatino Linotype"/>
      <w:noProof/>
    </w:rPr>
  </w:style>
  <w:style w:type="paragraph" w:styleId="Sommario3">
    <w:name w:val="toc 3"/>
    <w:basedOn w:val="Normale"/>
    <w:next w:val="Normale"/>
    <w:semiHidden/>
    <w:rsid w:val="0048326B"/>
    <w:pPr>
      <w:tabs>
        <w:tab w:val="center" w:pos="6237"/>
        <w:tab w:val="right" w:pos="7371"/>
      </w:tabs>
      <w:autoSpaceDE w:val="0"/>
      <w:autoSpaceDN w:val="0"/>
      <w:spacing w:before="0" w:after="0"/>
      <w:ind w:left="1418" w:right="1701" w:hanging="567"/>
    </w:pPr>
  </w:style>
  <w:style w:type="paragraph" w:styleId="Sommario4">
    <w:name w:val="toc 4"/>
    <w:basedOn w:val="Normale"/>
    <w:next w:val="Normale"/>
    <w:autoRedefine/>
    <w:semiHidden/>
    <w:rsid w:val="0048326B"/>
    <w:pPr>
      <w:ind w:left="2269" w:hanging="851"/>
    </w:pPr>
    <w:rPr>
      <w:noProof/>
    </w:rPr>
  </w:style>
  <w:style w:type="character" w:customStyle="1" w:styleId="StileMessaggioDiPostaElettronica38">
    <w:name w:val="StileMessaggioDiPostaElettronica38"/>
    <w:basedOn w:val="Carpredefinitoparagrafo"/>
    <w:rsid w:val="0048326B"/>
    <w:rPr>
      <w:rFonts w:ascii="Book Antiqua" w:hAnsi="Book Antiqua" w:cs="Arial"/>
      <w:color w:val="auto"/>
      <w:sz w:val="22"/>
    </w:rPr>
  </w:style>
  <w:style w:type="character" w:customStyle="1" w:styleId="StileMessaggioDiPostaElettronica39">
    <w:name w:val="StileMessaggioDiPostaElettronica39"/>
    <w:basedOn w:val="Carpredefinitoparagrafo"/>
    <w:rsid w:val="0048326B"/>
    <w:rPr>
      <w:rFonts w:ascii="Book Antiqua" w:hAnsi="Book Antiqua" w:cs="Arial"/>
      <w:color w:val="0000FF"/>
      <w:sz w:val="22"/>
    </w:rPr>
  </w:style>
  <w:style w:type="paragraph" w:customStyle="1" w:styleId="Stile1">
    <w:name w:val="Stile1"/>
    <w:basedOn w:val="Normale"/>
    <w:rsid w:val="0048326B"/>
    <w:pPr>
      <w:spacing w:before="0" w:after="1200"/>
      <w:jc w:val="center"/>
    </w:pPr>
    <w:rPr>
      <w:b/>
      <w:sz w:val="56"/>
    </w:rPr>
  </w:style>
  <w:style w:type="paragraph" w:customStyle="1" w:styleId="Stile2">
    <w:name w:val="Stile2"/>
    <w:basedOn w:val="Normale"/>
    <w:rsid w:val="0048326B"/>
    <w:pPr>
      <w:spacing w:before="840" w:after="480"/>
      <w:jc w:val="center"/>
    </w:pPr>
    <w:rPr>
      <w:b/>
      <w:i/>
      <w:sz w:val="32"/>
    </w:rPr>
  </w:style>
  <w:style w:type="paragraph" w:styleId="Testonotaapidipagina">
    <w:name w:val="footnote text"/>
    <w:basedOn w:val="Normale"/>
    <w:link w:val="TestonotaapidipaginaCarattere"/>
    <w:semiHidden/>
    <w:rsid w:val="0048326B"/>
    <w:pPr>
      <w:spacing w:before="0" w:after="0"/>
      <w:ind w:left="284" w:hanging="284"/>
    </w:pPr>
    <w:rPr>
      <w:sz w:val="20"/>
    </w:rPr>
  </w:style>
  <w:style w:type="character" w:customStyle="1" w:styleId="TestonotaapidipaginaCarattere">
    <w:name w:val="Testo nota a piè di pagina Carattere"/>
    <w:basedOn w:val="Carpredefinitoparagrafo"/>
    <w:link w:val="Testonotaapidipagina"/>
    <w:semiHidden/>
    <w:rsid w:val="002A4E34"/>
    <w:rPr>
      <w:rFonts w:ascii="Times New Roman" w:hAnsi="Times New Roman"/>
      <w:sz w:val="20"/>
      <w:szCs w:val="20"/>
      <w:lang w:eastAsia="it-IT"/>
    </w:rPr>
  </w:style>
  <w:style w:type="character" w:customStyle="1" w:styleId="Titolo1Carattere">
    <w:name w:val="Titolo 1 Carattere"/>
    <w:basedOn w:val="Carpredefinitoparagrafo"/>
    <w:link w:val="Titolo1"/>
    <w:rsid w:val="00CF7EEB"/>
    <w:rPr>
      <w:rFonts w:ascii="Times New Roman" w:hAnsi="Times New Roman"/>
      <w:b/>
      <w:smallCaps/>
      <w:sz w:val="32"/>
      <w:szCs w:val="20"/>
      <w:lang w:eastAsia="it-IT"/>
    </w:rPr>
  </w:style>
  <w:style w:type="character" w:customStyle="1" w:styleId="Titolo2Carattere">
    <w:name w:val="Titolo 2 Carattere"/>
    <w:basedOn w:val="Carpredefinitoparagrafo"/>
    <w:link w:val="Titolo2"/>
    <w:rsid w:val="00CF7EEB"/>
    <w:rPr>
      <w:rFonts w:ascii="Times New Roman" w:hAnsi="Times New Roman"/>
      <w:b/>
      <w:sz w:val="28"/>
      <w:szCs w:val="20"/>
      <w:lang w:eastAsia="it-IT"/>
    </w:rPr>
  </w:style>
  <w:style w:type="character" w:customStyle="1" w:styleId="Titolo3Carattere">
    <w:name w:val="Titolo 3 Carattere"/>
    <w:basedOn w:val="Carpredefinitoparagrafo"/>
    <w:link w:val="Titolo3"/>
    <w:rsid w:val="00CF7EEB"/>
    <w:rPr>
      <w:rFonts w:ascii="Times New Roman" w:hAnsi="Times New Roman"/>
      <w:b/>
      <w:sz w:val="24"/>
      <w:szCs w:val="20"/>
      <w:lang w:eastAsia="it-IT"/>
    </w:rPr>
  </w:style>
  <w:style w:type="character" w:customStyle="1" w:styleId="Titolo4Carattere">
    <w:name w:val="Titolo 4 Carattere"/>
    <w:basedOn w:val="Carpredefinitoparagrafo"/>
    <w:link w:val="Titolo4"/>
    <w:rsid w:val="00CF7EEB"/>
    <w:rPr>
      <w:rFonts w:ascii="Times New Roman" w:hAnsi="Times New Roman"/>
      <w:b/>
      <w:bCs/>
      <w:i/>
      <w:sz w:val="24"/>
      <w:szCs w:val="28"/>
      <w:lang w:eastAsia="it-IT"/>
    </w:rPr>
  </w:style>
  <w:style w:type="character" w:customStyle="1" w:styleId="Titolo5Carattere">
    <w:name w:val="Titolo 5 Carattere"/>
    <w:basedOn w:val="Carpredefinitoparagrafo"/>
    <w:link w:val="Titolo5"/>
    <w:rsid w:val="00CF7EEB"/>
    <w:rPr>
      <w:rFonts w:ascii="Times New Roman" w:hAnsi="Times New Roman"/>
      <w:b/>
      <w:i/>
      <w:sz w:val="28"/>
      <w:szCs w:val="20"/>
      <w:lang w:eastAsia="it-IT"/>
    </w:rPr>
  </w:style>
  <w:style w:type="paragraph" w:customStyle="1" w:styleId="Titologrande">
    <w:name w:val="Titolo grande"/>
    <w:basedOn w:val="Titolo1"/>
    <w:rsid w:val="0048326B"/>
    <w:pPr>
      <w:widowControl w:val="0"/>
      <w:overflowPunct/>
      <w:autoSpaceDE/>
      <w:autoSpaceDN/>
      <w:adjustRightInd/>
      <w:spacing w:after="120"/>
      <w:ind w:left="0" w:firstLine="0"/>
      <w:jc w:val="center"/>
      <w:textAlignment w:val="auto"/>
    </w:pPr>
    <w:rPr>
      <w:rFonts w:ascii="Book Antiqua" w:eastAsia="Times" w:hAnsi="Book Antiqua"/>
      <w:smallCaps w:val="0"/>
      <w:snapToGrid w:val="0"/>
      <w:sz w:val="40"/>
    </w:rPr>
  </w:style>
  <w:style w:type="paragraph" w:customStyle="1" w:styleId="titolotabella">
    <w:name w:val="titolo tabella"/>
    <w:basedOn w:val="Normale"/>
    <w:rsid w:val="0048326B"/>
    <w:rPr>
      <w:rFonts w:ascii="Arial" w:hAnsi="Arial"/>
      <w:b/>
      <w:bCs/>
      <w:color w:val="017F79"/>
      <w:sz w:val="18"/>
    </w:rPr>
  </w:style>
  <w:style w:type="paragraph" w:customStyle="1" w:styleId="titolo40">
    <w:name w:val="titolo4"/>
    <w:basedOn w:val="Normale"/>
    <w:rsid w:val="0048326B"/>
    <w:pPr>
      <w:spacing w:before="360"/>
      <w:ind w:left="851" w:hanging="851"/>
    </w:pPr>
    <w:rPr>
      <w:b/>
      <w:i/>
    </w:rPr>
  </w:style>
  <w:style w:type="paragraph" w:customStyle="1" w:styleId="Titolo41">
    <w:name w:val="Titolo4"/>
    <w:basedOn w:val="Normale"/>
    <w:next w:val="Normale"/>
    <w:rsid w:val="0048326B"/>
    <w:pPr>
      <w:spacing w:before="600" w:after="0"/>
      <w:ind w:left="567" w:hanging="567"/>
    </w:pPr>
    <w:rPr>
      <w:b/>
    </w:rPr>
  </w:style>
  <w:style w:type="paragraph" w:styleId="Testofumetto">
    <w:name w:val="Balloon Text"/>
    <w:basedOn w:val="Normale"/>
    <w:link w:val="TestofumettoCarattere"/>
    <w:uiPriority w:val="99"/>
    <w:semiHidden/>
    <w:unhideWhenUsed/>
    <w:rsid w:val="00F417D3"/>
    <w:pPr>
      <w:spacing w:before="0" w:after="0"/>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F417D3"/>
    <w:rPr>
      <w:rFonts w:ascii="Tahoma" w:hAnsi="Tahoma" w:cs="Tahoma"/>
      <w:sz w:val="16"/>
      <w:szCs w:val="16"/>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gif"/><Relationship Id="rId26" Type="http://schemas.openxmlformats.org/officeDocument/2006/relationships/image" Target="media/image18.png"/><Relationship Id="rId3" Type="http://schemas.microsoft.com/office/2007/relationships/stylesWithEffects" Target="stylesWithEffects.xml"/><Relationship Id="rId21" Type="http://schemas.openxmlformats.org/officeDocument/2006/relationships/image" Target="media/image13.gif"/><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gif"/><Relationship Id="rId25" Type="http://schemas.openxmlformats.org/officeDocument/2006/relationships/image" Target="media/image17.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gif"/><Relationship Id="rId20" Type="http://schemas.openxmlformats.org/officeDocument/2006/relationships/image" Target="media/image12.gif"/><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gif"/><Relationship Id="rId23" Type="http://schemas.openxmlformats.org/officeDocument/2006/relationships/image" Target="media/image15.gif"/><Relationship Id="rId28" Type="http://schemas.openxmlformats.org/officeDocument/2006/relationships/image" Target="media/image20.png"/><Relationship Id="rId10" Type="http://schemas.openxmlformats.org/officeDocument/2006/relationships/footer" Target="footer1.xml"/><Relationship Id="rId19" Type="http://schemas.openxmlformats.org/officeDocument/2006/relationships/image" Target="media/image11.gif"/><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6.png"/><Relationship Id="rId22" Type="http://schemas.openxmlformats.org/officeDocument/2006/relationships/image" Target="media/image14.gif"/><Relationship Id="rId27" Type="http://schemas.openxmlformats.org/officeDocument/2006/relationships/image" Target="media/image19.jpeg"/><Relationship Id="rId30" Type="http://schemas.openxmlformats.org/officeDocument/2006/relationships/image" Target="media/image22.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18</Pages>
  <Words>2059</Words>
  <Characters>11742</Characters>
  <Application>Microsoft Office Word</Application>
  <DocSecurity>4</DocSecurity>
  <Lines>97</Lines>
  <Paragraphs>27</Paragraphs>
  <ScaleCrop>false</ScaleCrop>
  <HeadingPairs>
    <vt:vector size="2" baseType="variant">
      <vt:variant>
        <vt:lpstr>Titolo</vt:lpstr>
      </vt:variant>
      <vt:variant>
        <vt:i4>1</vt:i4>
      </vt:variant>
    </vt:vector>
  </HeadingPairs>
  <TitlesOfParts>
    <vt:vector size="1" baseType="lpstr">
      <vt:lpstr/>
    </vt:vector>
  </TitlesOfParts>
  <Company>Acer</Company>
  <LinksUpToDate>false</LinksUpToDate>
  <CharactersWithSpaces>13774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Miriam Zedda</dc:creator>
  <cp:lastModifiedBy>Marco Baldi</cp:lastModifiedBy>
  <cp:revision>2</cp:revision>
  <cp:lastPrinted>2015-09-29T13:15:00Z</cp:lastPrinted>
  <dcterms:created xsi:type="dcterms:W3CDTF">2015-09-29T13:16:00Z</dcterms:created>
  <dcterms:modified xsi:type="dcterms:W3CDTF">2015-09-29T13:16:00Z</dcterms:modified>
</cp:coreProperties>
</file>