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7" w:rsidRPr="00C36E8E" w:rsidRDefault="00B40807" w:rsidP="0000090A">
      <w:pPr>
        <w:spacing w:after="0" w:line="240" w:lineRule="auto"/>
        <w:jc w:val="both"/>
        <w:rPr>
          <w:rFonts w:cs="Arial"/>
          <w:color w:val="548DD4" w:themeColor="text2" w:themeTint="99"/>
          <w:sz w:val="30"/>
          <w:szCs w:val="30"/>
        </w:rPr>
      </w:pPr>
      <w:bookmarkStart w:id="0" w:name="_GoBack"/>
      <w:bookmarkEnd w:id="0"/>
    </w:p>
    <w:p w:rsidR="00B40807" w:rsidRPr="00C36E8E" w:rsidRDefault="00B40807" w:rsidP="0000090A">
      <w:pPr>
        <w:spacing w:after="0" w:line="240" w:lineRule="auto"/>
        <w:jc w:val="both"/>
        <w:rPr>
          <w:rFonts w:cs="Arial"/>
          <w:color w:val="548DD4" w:themeColor="text2" w:themeTint="99"/>
          <w:sz w:val="30"/>
          <w:szCs w:val="30"/>
        </w:rPr>
      </w:pPr>
    </w:p>
    <w:p w:rsidR="00714315" w:rsidRPr="00C36E8E" w:rsidRDefault="00F62151" w:rsidP="00B40807">
      <w:pPr>
        <w:spacing w:after="0" w:line="240" w:lineRule="auto"/>
        <w:rPr>
          <w:rFonts w:ascii="Gadugi" w:hAnsi="Gadugi" w:cs="Arial"/>
          <w:color w:val="548DD4" w:themeColor="text2" w:themeTint="99"/>
          <w:sz w:val="48"/>
          <w:szCs w:val="30"/>
        </w:rPr>
      </w:pPr>
      <w:r w:rsidRPr="00C36E8E">
        <w:rPr>
          <w:rFonts w:ascii="Gadugi" w:hAnsi="Gadugi" w:cs="Arial"/>
          <w:color w:val="548DD4" w:themeColor="text2" w:themeTint="99"/>
          <w:sz w:val="48"/>
          <w:szCs w:val="30"/>
        </w:rPr>
        <w:t>L’EVOLUZIONE DEL</w:t>
      </w:r>
      <w:r w:rsidR="003C32B3" w:rsidRPr="00C36E8E">
        <w:rPr>
          <w:rFonts w:ascii="Gadugi" w:hAnsi="Gadugi" w:cs="Arial"/>
          <w:color w:val="548DD4" w:themeColor="text2" w:themeTint="99"/>
          <w:sz w:val="48"/>
          <w:szCs w:val="30"/>
        </w:rPr>
        <w:t xml:space="preserve"> MERCATO DELL'ELETTRONICA DI CONSUMO </w:t>
      </w:r>
    </w:p>
    <w:p w:rsidR="00B40807" w:rsidRPr="00C36E8E" w:rsidRDefault="00714315" w:rsidP="00B40807">
      <w:pPr>
        <w:spacing w:after="0" w:line="240" w:lineRule="auto"/>
        <w:rPr>
          <w:rFonts w:ascii="Gadugi" w:hAnsi="Gadugi" w:cs="Arial"/>
          <w:color w:val="548DD4" w:themeColor="text2" w:themeTint="99"/>
          <w:sz w:val="48"/>
          <w:szCs w:val="30"/>
        </w:rPr>
      </w:pPr>
      <w:r w:rsidRPr="00C36E8E">
        <w:rPr>
          <w:rFonts w:ascii="Gadugi" w:hAnsi="Gadugi" w:cs="Arial"/>
          <w:color w:val="548DD4" w:themeColor="text2" w:themeTint="99"/>
          <w:sz w:val="48"/>
          <w:szCs w:val="30"/>
        </w:rPr>
        <w:t xml:space="preserve">IN </w:t>
      </w:r>
      <w:r w:rsidR="003C32B3" w:rsidRPr="00C36E8E">
        <w:rPr>
          <w:rFonts w:ascii="Gadugi" w:hAnsi="Gadugi" w:cs="Arial"/>
          <w:color w:val="548DD4" w:themeColor="text2" w:themeTint="99"/>
          <w:sz w:val="48"/>
          <w:szCs w:val="30"/>
        </w:rPr>
        <w:t>ITALIA</w:t>
      </w:r>
      <w:r w:rsidR="00B40807" w:rsidRPr="00C36E8E">
        <w:rPr>
          <w:rFonts w:ascii="Gadugi" w:hAnsi="Gadugi" w:cs="Arial"/>
          <w:color w:val="548DD4" w:themeColor="text2" w:themeTint="99"/>
          <w:sz w:val="48"/>
          <w:szCs w:val="30"/>
        </w:rPr>
        <w:t>:</w:t>
      </w:r>
    </w:p>
    <w:p w:rsidR="00C36E8E" w:rsidRDefault="00C36E8E" w:rsidP="00B40807">
      <w:pPr>
        <w:spacing w:after="0" w:line="240" w:lineRule="auto"/>
        <w:rPr>
          <w:rFonts w:ascii="Gadugi" w:hAnsi="Gadugi" w:cs="Arial"/>
          <w:b/>
          <w:color w:val="548DD4" w:themeColor="text2" w:themeTint="99"/>
          <w:sz w:val="48"/>
          <w:szCs w:val="30"/>
        </w:rPr>
      </w:pPr>
    </w:p>
    <w:p w:rsidR="00F62151" w:rsidRPr="00B40807" w:rsidRDefault="00C36E8E" w:rsidP="00B40807">
      <w:pPr>
        <w:spacing w:after="0" w:line="240" w:lineRule="auto"/>
        <w:rPr>
          <w:rFonts w:ascii="Gadugi" w:hAnsi="Gadugi" w:cs="Arial"/>
          <w:b/>
          <w:color w:val="548DD4" w:themeColor="text2" w:themeTint="99"/>
          <w:sz w:val="48"/>
          <w:szCs w:val="30"/>
        </w:rPr>
      </w:pPr>
      <w:r>
        <w:rPr>
          <w:rFonts w:ascii="Gadugi" w:hAnsi="Gadugi" w:cs="Arial"/>
          <w:b/>
          <w:color w:val="548DD4" w:themeColor="text2" w:themeTint="99"/>
          <w:sz w:val="48"/>
          <w:szCs w:val="30"/>
        </w:rPr>
        <w:t>ANALISI</w:t>
      </w:r>
      <w:r w:rsidR="003C32B3" w:rsidRPr="00B40807">
        <w:rPr>
          <w:rFonts w:ascii="Gadugi" w:hAnsi="Gadugi" w:cs="Arial"/>
          <w:b/>
          <w:color w:val="548DD4" w:themeColor="text2" w:themeTint="99"/>
          <w:sz w:val="48"/>
          <w:szCs w:val="30"/>
        </w:rPr>
        <w:t xml:space="preserve"> SULLE</w:t>
      </w:r>
      <w:r w:rsidR="00F62151" w:rsidRPr="00B40807">
        <w:rPr>
          <w:rFonts w:ascii="Gadugi" w:hAnsi="Gadugi" w:cs="Arial"/>
          <w:b/>
          <w:color w:val="548DD4" w:themeColor="text2" w:themeTint="99"/>
          <w:sz w:val="48"/>
          <w:szCs w:val="30"/>
        </w:rPr>
        <w:t xml:space="preserve"> ASIMMETRIE CONCORRENZIALI E SUI </w:t>
      </w:r>
      <w:r w:rsidR="003C32B3" w:rsidRPr="00B40807">
        <w:rPr>
          <w:rFonts w:ascii="Gadugi" w:hAnsi="Gadugi" w:cs="Arial"/>
          <w:b/>
          <w:color w:val="548DD4" w:themeColor="text2" w:themeTint="99"/>
          <w:sz w:val="48"/>
          <w:szCs w:val="30"/>
        </w:rPr>
        <w:t>RISCHI PER LA SOSTENIBILITÀ DEL SETTORE</w:t>
      </w:r>
    </w:p>
    <w:p w:rsidR="00F62151" w:rsidRPr="00B40807" w:rsidRDefault="00F62151" w:rsidP="0000090A">
      <w:pPr>
        <w:spacing w:after="0" w:line="240" w:lineRule="auto"/>
        <w:jc w:val="both"/>
        <w:rPr>
          <w:rFonts w:ascii="Gadugi" w:hAnsi="Gadugi" w:cs="Arial"/>
          <w:b/>
          <w:sz w:val="30"/>
          <w:szCs w:val="30"/>
        </w:rPr>
      </w:pPr>
    </w:p>
    <w:p w:rsidR="00B40807" w:rsidRDefault="00B40807" w:rsidP="0000090A">
      <w:pPr>
        <w:spacing w:after="0" w:line="240" w:lineRule="auto"/>
        <w:jc w:val="both"/>
        <w:rPr>
          <w:rFonts w:ascii="Gadugi" w:hAnsi="Gadugi" w:cs="Arial"/>
          <w:b/>
          <w:i/>
          <w:sz w:val="24"/>
          <w:szCs w:val="24"/>
        </w:rPr>
      </w:pPr>
    </w:p>
    <w:p w:rsidR="00DB7F39" w:rsidRPr="00B40807" w:rsidRDefault="00DB7F39" w:rsidP="0000090A">
      <w:pPr>
        <w:spacing w:after="0" w:line="240" w:lineRule="auto"/>
        <w:jc w:val="both"/>
        <w:rPr>
          <w:rFonts w:ascii="Gadugi" w:hAnsi="Gadugi" w:cs="Arial"/>
          <w:b/>
          <w:i/>
          <w:sz w:val="24"/>
          <w:szCs w:val="24"/>
        </w:rPr>
      </w:pPr>
    </w:p>
    <w:p w:rsidR="00B40807" w:rsidRPr="00B40807" w:rsidRDefault="00DB7F39" w:rsidP="00DB7F39">
      <w:pPr>
        <w:spacing w:after="0" w:line="240" w:lineRule="auto"/>
        <w:jc w:val="center"/>
        <w:rPr>
          <w:rFonts w:ascii="Gadugi" w:hAnsi="Gadugi" w:cs="Arial"/>
          <w:b/>
          <w:i/>
          <w:sz w:val="24"/>
          <w:szCs w:val="24"/>
        </w:rPr>
      </w:pPr>
      <w:r>
        <w:rPr>
          <w:rFonts w:ascii="Gadugi" w:hAnsi="Gadugi" w:cs="Arial"/>
          <w:b/>
          <w:i/>
          <w:sz w:val="24"/>
          <w:szCs w:val="24"/>
        </w:rPr>
        <w:t>Sintesi per la stampa</w:t>
      </w:r>
    </w:p>
    <w:p w:rsidR="00B40807" w:rsidRPr="00B40807" w:rsidRDefault="00B40807" w:rsidP="0000090A">
      <w:pPr>
        <w:spacing w:after="0" w:line="240" w:lineRule="auto"/>
        <w:jc w:val="both"/>
        <w:rPr>
          <w:rFonts w:ascii="Gadugi" w:hAnsi="Gadugi" w:cs="Arial"/>
          <w:b/>
          <w:i/>
          <w:sz w:val="24"/>
          <w:szCs w:val="24"/>
        </w:rPr>
      </w:pPr>
    </w:p>
    <w:p w:rsidR="00B40807" w:rsidRPr="00B40807" w:rsidRDefault="00B40807" w:rsidP="0000090A">
      <w:pPr>
        <w:spacing w:after="0" w:line="240" w:lineRule="auto"/>
        <w:jc w:val="both"/>
        <w:rPr>
          <w:rFonts w:ascii="Gadugi" w:hAnsi="Gadugi" w:cs="Arial"/>
          <w:b/>
          <w:i/>
          <w:sz w:val="24"/>
          <w:szCs w:val="24"/>
        </w:rPr>
      </w:pPr>
    </w:p>
    <w:p w:rsidR="00B40807" w:rsidRPr="00B40807" w:rsidRDefault="00B40807" w:rsidP="0000090A">
      <w:pPr>
        <w:spacing w:after="0" w:line="240" w:lineRule="auto"/>
        <w:jc w:val="both"/>
        <w:rPr>
          <w:rFonts w:ascii="Gadugi" w:hAnsi="Gadugi" w:cs="Arial"/>
          <w:b/>
          <w:i/>
          <w:sz w:val="24"/>
          <w:szCs w:val="24"/>
        </w:rPr>
      </w:pPr>
    </w:p>
    <w:p w:rsidR="00B40807" w:rsidRPr="00B40807" w:rsidRDefault="00B40807" w:rsidP="0000090A">
      <w:pPr>
        <w:spacing w:after="0" w:line="240" w:lineRule="auto"/>
        <w:jc w:val="both"/>
        <w:rPr>
          <w:rFonts w:ascii="Gadugi" w:hAnsi="Gadugi" w:cs="Arial"/>
          <w:b/>
          <w:i/>
          <w:sz w:val="24"/>
          <w:szCs w:val="24"/>
        </w:rPr>
      </w:pPr>
    </w:p>
    <w:p w:rsidR="00B40807" w:rsidRPr="00B40807" w:rsidRDefault="00B40807" w:rsidP="0000090A">
      <w:pPr>
        <w:spacing w:after="0" w:line="240" w:lineRule="auto"/>
        <w:jc w:val="both"/>
        <w:rPr>
          <w:rFonts w:ascii="Gadugi" w:hAnsi="Gadugi" w:cs="Arial"/>
          <w:b/>
          <w:i/>
          <w:sz w:val="24"/>
          <w:szCs w:val="24"/>
        </w:rPr>
      </w:pPr>
    </w:p>
    <w:p w:rsidR="00B40807" w:rsidRPr="00B40807" w:rsidRDefault="00B40807" w:rsidP="0000090A">
      <w:pPr>
        <w:spacing w:after="0" w:line="240" w:lineRule="auto"/>
        <w:jc w:val="both"/>
        <w:rPr>
          <w:rFonts w:ascii="Gadugi" w:hAnsi="Gadugi" w:cs="Arial"/>
          <w:b/>
          <w:i/>
          <w:sz w:val="24"/>
          <w:szCs w:val="24"/>
        </w:rPr>
      </w:pPr>
    </w:p>
    <w:p w:rsidR="00B40807" w:rsidRPr="00C36E8E" w:rsidRDefault="00B40807" w:rsidP="0000090A">
      <w:pPr>
        <w:spacing w:after="0" w:line="240" w:lineRule="auto"/>
        <w:jc w:val="both"/>
        <w:rPr>
          <w:rFonts w:ascii="Gadugi" w:hAnsi="Gadugi" w:cs="Arial"/>
          <w:sz w:val="24"/>
          <w:szCs w:val="24"/>
        </w:rPr>
      </w:pPr>
    </w:p>
    <w:p w:rsidR="00B40807" w:rsidRPr="00C36E8E" w:rsidRDefault="00B40807" w:rsidP="0000090A">
      <w:pPr>
        <w:spacing w:after="0" w:line="240" w:lineRule="auto"/>
        <w:jc w:val="both"/>
        <w:rPr>
          <w:rFonts w:ascii="Gadugi" w:hAnsi="Gadugi" w:cs="Arial"/>
          <w:sz w:val="24"/>
          <w:szCs w:val="24"/>
        </w:rPr>
      </w:pPr>
    </w:p>
    <w:p w:rsidR="00F62151" w:rsidRPr="00C36E8E" w:rsidRDefault="00420B9B" w:rsidP="0000090A">
      <w:pPr>
        <w:spacing w:after="0" w:line="240" w:lineRule="auto"/>
        <w:jc w:val="both"/>
        <w:rPr>
          <w:rFonts w:ascii="Gadugi" w:hAnsi="Gadugi" w:cs="Arial"/>
          <w:sz w:val="24"/>
          <w:szCs w:val="24"/>
        </w:rPr>
      </w:pPr>
      <w:r w:rsidRPr="00C36E8E">
        <w:rPr>
          <w:rFonts w:ascii="Gadugi" w:hAnsi="Gadugi" w:cs="Arial"/>
          <w:sz w:val="24"/>
          <w:szCs w:val="24"/>
        </w:rPr>
        <w:t xml:space="preserve">A cura di </w:t>
      </w:r>
      <w:r w:rsidR="00F62151" w:rsidRPr="00C36E8E">
        <w:rPr>
          <w:rFonts w:ascii="Gadugi" w:hAnsi="Gadugi" w:cs="Arial"/>
          <w:b/>
          <w:sz w:val="24"/>
          <w:szCs w:val="24"/>
        </w:rPr>
        <w:t>Marco Gambaro</w:t>
      </w:r>
    </w:p>
    <w:p w:rsidR="002F3C7A" w:rsidRPr="00C36E8E" w:rsidRDefault="002B0D1A" w:rsidP="0000090A">
      <w:pPr>
        <w:spacing w:after="0" w:line="240" w:lineRule="auto"/>
        <w:jc w:val="both"/>
        <w:rPr>
          <w:rFonts w:ascii="Gadugi" w:hAnsi="Gadugi" w:cs="Arial"/>
          <w:sz w:val="24"/>
          <w:szCs w:val="24"/>
        </w:rPr>
      </w:pPr>
      <w:r w:rsidRPr="00C36E8E">
        <w:rPr>
          <w:rFonts w:ascii="Gadugi" w:hAnsi="Gadugi" w:cs="Arial"/>
          <w:sz w:val="24"/>
          <w:szCs w:val="24"/>
        </w:rPr>
        <w:t>Professore di Ec</w:t>
      </w:r>
      <w:r w:rsidR="00F62151" w:rsidRPr="00C36E8E">
        <w:rPr>
          <w:rFonts w:ascii="Gadugi" w:hAnsi="Gadugi" w:cs="Arial"/>
          <w:sz w:val="24"/>
          <w:szCs w:val="24"/>
        </w:rPr>
        <w:t>onomia della Comunicazione all’U</w:t>
      </w:r>
      <w:r w:rsidRPr="00C36E8E">
        <w:rPr>
          <w:rFonts w:ascii="Gadugi" w:hAnsi="Gadugi" w:cs="Arial"/>
          <w:sz w:val="24"/>
          <w:szCs w:val="24"/>
        </w:rPr>
        <w:t>niversità degli Studi di Milano</w:t>
      </w:r>
    </w:p>
    <w:p w:rsidR="00420B9B" w:rsidRDefault="00420B9B" w:rsidP="000009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40807" w:rsidRDefault="00B40807" w:rsidP="000009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36E8E" w:rsidRDefault="00C36E8E" w:rsidP="000009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36E8E" w:rsidRDefault="00C36E8E" w:rsidP="000009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40807" w:rsidRDefault="00B40807" w:rsidP="000009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C7A" w:rsidRPr="00B40807" w:rsidRDefault="004810CC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Le </w:t>
      </w:r>
      <w:r w:rsidRPr="000A0D2A">
        <w:rPr>
          <w:rFonts w:ascii="Segoe UI Semilight" w:hAnsi="Segoe UI Semilight" w:cs="Segoe UI Semilight"/>
          <w:b/>
          <w:szCs w:val="24"/>
        </w:rPr>
        <w:t>piattaforme digitali</w:t>
      </w:r>
      <w:r w:rsidRPr="00B40807">
        <w:rPr>
          <w:rFonts w:ascii="Segoe UI Semilight" w:hAnsi="Segoe UI Semilight" w:cs="Segoe UI Semilight"/>
          <w:szCs w:val="24"/>
        </w:rPr>
        <w:t xml:space="preserve"> costituiscono un fenomeno rilevante che si è sviluppato negli ultimi anni grazie alle innovazioni tecnologiche che hanno abb</w:t>
      </w:r>
      <w:r w:rsidR="00F62151" w:rsidRPr="00B40807">
        <w:rPr>
          <w:rFonts w:ascii="Segoe UI Semilight" w:hAnsi="Segoe UI Semilight" w:cs="Segoe UI Semilight"/>
          <w:szCs w:val="24"/>
        </w:rPr>
        <w:t>assato i costi informativi e di</w:t>
      </w:r>
      <w:r w:rsidRPr="00B40807">
        <w:rPr>
          <w:rFonts w:ascii="Segoe UI Semilight" w:hAnsi="Segoe UI Semilight" w:cs="Segoe UI Semilight"/>
          <w:szCs w:val="24"/>
        </w:rPr>
        <w:t xml:space="preserve"> coordinamento</w:t>
      </w:r>
      <w:r w:rsidR="00760687" w:rsidRPr="00B40807">
        <w:rPr>
          <w:rFonts w:ascii="Segoe UI Semilight" w:hAnsi="Segoe UI Semilight" w:cs="Segoe UI Semilight"/>
          <w:szCs w:val="24"/>
        </w:rPr>
        <w:t>,</w:t>
      </w:r>
      <w:r w:rsidRPr="00B40807">
        <w:rPr>
          <w:rFonts w:ascii="Segoe UI Semilight" w:hAnsi="Segoe UI Semilight" w:cs="Segoe UI Semilight"/>
          <w:szCs w:val="24"/>
        </w:rPr>
        <w:t xml:space="preserve"> ampliando i mercati di riferimento fino ad una scala globale.</w:t>
      </w:r>
    </w:p>
    <w:p w:rsidR="00F62151" w:rsidRPr="00B40807" w:rsidRDefault="00F62151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810CC" w:rsidRPr="00B40807" w:rsidRDefault="004810CC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Queste piattaforme hanno </w:t>
      </w:r>
      <w:r w:rsidRPr="00DB7F39">
        <w:rPr>
          <w:rFonts w:ascii="Segoe UI Semilight" w:hAnsi="Segoe UI Semilight" w:cs="Segoe UI Semilight"/>
          <w:b/>
          <w:szCs w:val="24"/>
        </w:rPr>
        <w:t>riconfigurato la distribuzione</w:t>
      </w:r>
      <w:r w:rsidRPr="00B40807">
        <w:rPr>
          <w:rFonts w:ascii="Segoe UI Semilight" w:hAnsi="Segoe UI Semilight" w:cs="Segoe UI Semilight"/>
          <w:szCs w:val="24"/>
        </w:rPr>
        <w:t xml:space="preserve"> di molti prodotti e servizi, innovando le relazioni tra clienti e fornitori, ma anche generando effetti negativi sulla concorrenza, sulle comunità di riferimento</w:t>
      </w:r>
      <w:r w:rsidR="00CD7685" w:rsidRPr="00B40807">
        <w:rPr>
          <w:rFonts w:ascii="Segoe UI Semilight" w:hAnsi="Segoe UI Semilight" w:cs="Segoe UI Semilight"/>
          <w:szCs w:val="24"/>
        </w:rPr>
        <w:t xml:space="preserve">, sulle filiere dei singoli paesi e anche sui </w:t>
      </w:r>
      <w:r w:rsidR="00CD7685" w:rsidRPr="00B40807">
        <w:rPr>
          <w:rFonts w:ascii="Segoe UI Semilight" w:hAnsi="Segoe UI Semilight" w:cs="Segoe UI Semilight"/>
          <w:szCs w:val="24"/>
        </w:rPr>
        <w:lastRenderedPageBreak/>
        <w:t>consumatori, effetti che hanno spinto diversi paesi ad intervenire con regolamenti specifici.</w:t>
      </w:r>
    </w:p>
    <w:p w:rsidR="00F62151" w:rsidRPr="00B40807" w:rsidRDefault="00F62151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320EAB" w:rsidRPr="00B40807" w:rsidRDefault="00320EA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In questo </w:t>
      </w:r>
      <w:r w:rsidR="00F62151" w:rsidRPr="00B40807">
        <w:rPr>
          <w:rFonts w:ascii="Segoe UI Semilight" w:hAnsi="Segoe UI Semilight" w:cs="Segoe UI Semilight"/>
          <w:szCs w:val="24"/>
        </w:rPr>
        <w:t>documento si cerca d</w:t>
      </w:r>
      <w:r w:rsidR="00BB543E" w:rsidRPr="00B40807">
        <w:rPr>
          <w:rFonts w:ascii="Segoe UI Semilight" w:hAnsi="Segoe UI Semilight" w:cs="Segoe UI Semilight"/>
          <w:szCs w:val="24"/>
        </w:rPr>
        <w:t>i mostrare come l’</w:t>
      </w:r>
      <w:r w:rsidR="00BB543E" w:rsidRPr="000A0D2A">
        <w:rPr>
          <w:rFonts w:ascii="Segoe UI Semilight" w:hAnsi="Segoe UI Semilight" w:cs="Segoe UI Semilight"/>
          <w:b/>
          <w:szCs w:val="24"/>
        </w:rPr>
        <w:t>espansione</w:t>
      </w:r>
      <w:r w:rsidR="00BB543E" w:rsidRPr="00B40807">
        <w:rPr>
          <w:rFonts w:ascii="Segoe UI Semilight" w:hAnsi="Segoe UI Semilight" w:cs="Segoe UI Semilight"/>
          <w:szCs w:val="24"/>
        </w:rPr>
        <w:t xml:space="preserve"> di questo</w:t>
      </w:r>
      <w:r w:rsidR="00F62151" w:rsidRPr="00B40807">
        <w:rPr>
          <w:rFonts w:ascii="Segoe UI Semilight" w:hAnsi="Segoe UI Semilight" w:cs="Segoe UI Semilight"/>
          <w:szCs w:val="24"/>
        </w:rPr>
        <w:t xml:space="preserve"> modello</w:t>
      </w:r>
      <w:r w:rsidRPr="00B40807">
        <w:rPr>
          <w:rFonts w:ascii="Segoe UI Semilight" w:hAnsi="Segoe UI Semilight" w:cs="Segoe UI Semilight"/>
          <w:szCs w:val="24"/>
        </w:rPr>
        <w:t xml:space="preserve"> nel mercato dell’elettronica di consumo </w:t>
      </w:r>
      <w:r w:rsidRPr="000A0D2A">
        <w:rPr>
          <w:rFonts w:ascii="Segoe UI Semilight" w:hAnsi="Segoe UI Semilight" w:cs="Segoe UI Semilight"/>
          <w:b/>
          <w:szCs w:val="24"/>
        </w:rPr>
        <w:t>sia avvenuto con un contesto regolamentare diverso</w:t>
      </w:r>
      <w:r w:rsidRPr="00B40807">
        <w:rPr>
          <w:rFonts w:ascii="Segoe UI Semilight" w:hAnsi="Segoe UI Semilight" w:cs="Segoe UI Semilight"/>
          <w:szCs w:val="24"/>
        </w:rPr>
        <w:t xml:space="preserve"> da quello in cui operano gli altri operatori e abbia generato anche significativi effetti negativi. Si rendono dunque necessari interventi normativi e regolamentari per ripristinare un corretto funzionamento della concorrenza. </w:t>
      </w:r>
    </w:p>
    <w:p w:rsidR="00320EAB" w:rsidRPr="00B40807" w:rsidRDefault="00320EA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B40807" w:rsidRDefault="000C74C2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t>Questa evidente asimmetria ha spinto molti governi e regolatori ad intervenire con provvedimenti specifici</w:t>
      </w:r>
      <w:r w:rsidRPr="00B40807">
        <w:rPr>
          <w:rFonts w:ascii="Segoe UI Semilight" w:hAnsi="Segoe UI Semilight" w:cs="Segoe UI Semilight"/>
          <w:szCs w:val="24"/>
        </w:rPr>
        <w:t>.</w:t>
      </w:r>
      <w:r w:rsidR="00320EAB" w:rsidRPr="00B40807">
        <w:rPr>
          <w:rFonts w:ascii="Segoe UI Semilight" w:hAnsi="Segoe UI Semilight" w:cs="Segoe UI Semilight"/>
          <w:szCs w:val="24"/>
        </w:rPr>
        <w:t xml:space="preserve"> </w:t>
      </w:r>
    </w:p>
    <w:p w:rsidR="00B40807" w:rsidRDefault="00CD7685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>Così ad esempio in diversi paesi europei l’</w:t>
      </w:r>
      <w:r w:rsidR="006A48C5" w:rsidRPr="00B40807">
        <w:rPr>
          <w:rFonts w:ascii="Segoe UI Semilight" w:hAnsi="Segoe UI Semilight" w:cs="Segoe UI Semilight"/>
          <w:szCs w:val="24"/>
        </w:rPr>
        <w:t xml:space="preserve">attività di </w:t>
      </w:r>
      <w:proofErr w:type="spellStart"/>
      <w:r w:rsidR="006A48C5" w:rsidRPr="000A0D2A">
        <w:rPr>
          <w:rFonts w:ascii="Segoe UI Semilight" w:hAnsi="Segoe UI Semilight" w:cs="Segoe UI Semilight"/>
          <w:b/>
          <w:szCs w:val="24"/>
        </w:rPr>
        <w:t>U</w:t>
      </w:r>
      <w:r w:rsidRPr="000A0D2A">
        <w:rPr>
          <w:rFonts w:ascii="Segoe UI Semilight" w:hAnsi="Segoe UI Semilight" w:cs="Segoe UI Semilight"/>
          <w:b/>
          <w:szCs w:val="24"/>
        </w:rPr>
        <w:t>ber</w:t>
      </w:r>
      <w:proofErr w:type="spellEnd"/>
      <w:r w:rsidRPr="00B40807">
        <w:rPr>
          <w:rFonts w:ascii="Segoe UI Semilight" w:hAnsi="Segoe UI Semilight" w:cs="Segoe UI Semilight"/>
          <w:szCs w:val="24"/>
        </w:rPr>
        <w:t xml:space="preserve"> è stata limitata</w:t>
      </w:r>
      <w:r w:rsidR="00451723" w:rsidRPr="00B40807">
        <w:rPr>
          <w:rFonts w:ascii="Segoe UI Semilight" w:hAnsi="Segoe UI Semilight" w:cs="Segoe UI Semilight"/>
          <w:szCs w:val="24"/>
        </w:rPr>
        <w:t>,</w:t>
      </w:r>
      <w:r w:rsidR="001E6C2B" w:rsidRPr="00B40807">
        <w:rPr>
          <w:rFonts w:ascii="Segoe UI Semilight" w:hAnsi="Segoe UI Semilight" w:cs="Segoe UI Semilight"/>
          <w:szCs w:val="24"/>
        </w:rPr>
        <w:t xml:space="preserve"> a meno che i driver</w:t>
      </w:r>
      <w:r w:rsidR="006A48C5" w:rsidRPr="00B40807">
        <w:rPr>
          <w:rFonts w:ascii="Segoe UI Semilight" w:hAnsi="Segoe UI Semilight" w:cs="Segoe UI Semilight"/>
          <w:szCs w:val="24"/>
        </w:rPr>
        <w:t xml:space="preserve"> non adottino le stesse regolamentazioni delle macchine a noleggio.  </w:t>
      </w:r>
    </w:p>
    <w:p w:rsidR="00B40807" w:rsidRDefault="001E6C2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Anche nel </w:t>
      </w:r>
      <w:r w:rsidRPr="00DB7F39">
        <w:rPr>
          <w:rFonts w:ascii="Segoe UI Semilight" w:hAnsi="Segoe UI Semilight" w:cs="Segoe UI Semilight"/>
          <w:b/>
          <w:szCs w:val="24"/>
        </w:rPr>
        <w:t>turismo</w:t>
      </w:r>
      <w:r w:rsidRPr="00B40807">
        <w:rPr>
          <w:rFonts w:ascii="Segoe UI Semilight" w:hAnsi="Segoe UI Semilight" w:cs="Segoe UI Semilight"/>
          <w:szCs w:val="24"/>
        </w:rPr>
        <w:t xml:space="preserve"> si è cercato di separare le attività professionali dalle integrazioni di reddito </w:t>
      </w:r>
      <w:r w:rsidR="002871F3" w:rsidRPr="00B40807">
        <w:rPr>
          <w:rFonts w:ascii="Segoe UI Semilight" w:hAnsi="Segoe UI Semilight" w:cs="Segoe UI Semilight"/>
          <w:szCs w:val="24"/>
        </w:rPr>
        <w:t xml:space="preserve">di coloro che offrono stanze e abitazioni tramite </w:t>
      </w:r>
      <w:r w:rsidR="002871F3" w:rsidRPr="000A0D2A">
        <w:rPr>
          <w:rFonts w:ascii="Segoe UI Semilight" w:hAnsi="Segoe UI Semilight" w:cs="Segoe UI Semilight"/>
          <w:b/>
          <w:szCs w:val="24"/>
        </w:rPr>
        <w:t>Airbnb</w:t>
      </w:r>
      <w:r w:rsidR="002871F3" w:rsidRPr="00B40807">
        <w:rPr>
          <w:rFonts w:ascii="Segoe UI Semilight" w:hAnsi="Segoe UI Semilight" w:cs="Segoe UI Semilight"/>
          <w:szCs w:val="24"/>
        </w:rPr>
        <w:t xml:space="preserve">, </w:t>
      </w:r>
      <w:r w:rsidR="007E6E66" w:rsidRPr="00B40807">
        <w:rPr>
          <w:rFonts w:ascii="Segoe UI Semilight" w:hAnsi="Segoe UI Semilight" w:cs="Segoe UI Semilight"/>
          <w:szCs w:val="24"/>
        </w:rPr>
        <w:t>ri</w:t>
      </w:r>
      <w:r w:rsidRPr="00B40807">
        <w:rPr>
          <w:rFonts w:ascii="Segoe UI Semilight" w:hAnsi="Segoe UI Semilight" w:cs="Segoe UI Semilight"/>
          <w:szCs w:val="24"/>
        </w:rPr>
        <w:t>servando regolamentazioni semplificate a chi af</w:t>
      </w:r>
      <w:r w:rsidR="00B40807">
        <w:rPr>
          <w:rFonts w:ascii="Segoe UI Semilight" w:hAnsi="Segoe UI Semilight" w:cs="Segoe UI Semilight"/>
          <w:szCs w:val="24"/>
        </w:rPr>
        <w:t xml:space="preserve">fitta solo in modo saltuario. </w:t>
      </w:r>
    </w:p>
    <w:p w:rsidR="00B40807" w:rsidRDefault="00B40807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>I</w:t>
      </w:r>
      <w:r w:rsidR="001E6C2B" w:rsidRPr="00B40807">
        <w:rPr>
          <w:rFonts w:ascii="Segoe UI Semilight" w:hAnsi="Segoe UI Semilight" w:cs="Segoe UI Semilight"/>
          <w:szCs w:val="24"/>
        </w:rPr>
        <w:t xml:space="preserve">n </w:t>
      </w:r>
      <w:r w:rsidR="001E6C2B" w:rsidRPr="000A0D2A">
        <w:rPr>
          <w:rFonts w:ascii="Segoe UI Semilight" w:hAnsi="Segoe UI Semilight" w:cs="Segoe UI Semilight"/>
          <w:b/>
          <w:szCs w:val="24"/>
        </w:rPr>
        <w:t>Giappone</w:t>
      </w:r>
      <w:r w:rsidR="001E6C2B" w:rsidRPr="00B40807">
        <w:rPr>
          <w:rFonts w:ascii="Segoe UI Semilight" w:hAnsi="Segoe UI Semilight" w:cs="Segoe UI Semilight"/>
          <w:szCs w:val="24"/>
        </w:rPr>
        <w:t xml:space="preserve"> nel 2018 una nuova regolamentazione ha imposto</w:t>
      </w:r>
      <w:r w:rsidR="00451723" w:rsidRPr="00B40807">
        <w:rPr>
          <w:rFonts w:ascii="Segoe UI Semilight" w:hAnsi="Segoe UI Semilight" w:cs="Segoe UI Semilight"/>
          <w:szCs w:val="24"/>
        </w:rPr>
        <w:t>,</w:t>
      </w:r>
      <w:r w:rsidR="001E6C2B" w:rsidRPr="00B40807">
        <w:rPr>
          <w:rFonts w:ascii="Segoe UI Semilight" w:hAnsi="Segoe UI Semilight" w:cs="Segoe UI Semilight"/>
          <w:szCs w:val="24"/>
        </w:rPr>
        <w:t xml:space="preserve"> per partecipare </w:t>
      </w:r>
      <w:r w:rsidR="00451723" w:rsidRPr="00B40807">
        <w:rPr>
          <w:rFonts w:ascii="Segoe UI Semilight" w:hAnsi="Segoe UI Semilight" w:cs="Segoe UI Semilight"/>
          <w:szCs w:val="24"/>
        </w:rPr>
        <w:t>al</w:t>
      </w:r>
      <w:r w:rsidR="001E6C2B" w:rsidRPr="00B40807">
        <w:rPr>
          <w:rFonts w:ascii="Segoe UI Semilight" w:hAnsi="Segoe UI Semilight" w:cs="Segoe UI Semilight"/>
          <w:szCs w:val="24"/>
        </w:rPr>
        <w:t>la piattaforma</w:t>
      </w:r>
      <w:r w:rsidR="00451723" w:rsidRPr="00B40807">
        <w:rPr>
          <w:rFonts w:ascii="Segoe UI Semilight" w:hAnsi="Segoe UI Semilight" w:cs="Segoe UI Semilight"/>
          <w:szCs w:val="24"/>
        </w:rPr>
        <w:t>,</w:t>
      </w:r>
      <w:r w:rsidR="001E6C2B" w:rsidRPr="00B40807">
        <w:rPr>
          <w:rFonts w:ascii="Segoe UI Semilight" w:hAnsi="Segoe UI Semilight" w:cs="Segoe UI Semilight"/>
          <w:szCs w:val="24"/>
        </w:rPr>
        <w:t xml:space="preserve"> gli standard degli oper</w:t>
      </w:r>
      <w:r w:rsidR="00451723" w:rsidRPr="00B40807">
        <w:rPr>
          <w:rFonts w:ascii="Segoe UI Semilight" w:hAnsi="Segoe UI Semilight" w:cs="Segoe UI Semilight"/>
          <w:szCs w:val="24"/>
        </w:rPr>
        <w:t xml:space="preserve">atori professionali. </w:t>
      </w:r>
    </w:p>
    <w:p w:rsidR="001E6C2B" w:rsidRPr="00B40807" w:rsidRDefault="00B40807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>I</w:t>
      </w:r>
      <w:r w:rsidR="00451723" w:rsidRPr="00B40807">
        <w:rPr>
          <w:rFonts w:ascii="Segoe UI Semilight" w:hAnsi="Segoe UI Semilight" w:cs="Segoe UI Semilight"/>
          <w:szCs w:val="24"/>
        </w:rPr>
        <w:t>n c</w:t>
      </w:r>
      <w:r w:rsidR="00760687" w:rsidRPr="00B40807">
        <w:rPr>
          <w:rFonts w:ascii="Segoe UI Semilight" w:hAnsi="Segoe UI Semilight" w:cs="Segoe UI Semilight"/>
          <w:szCs w:val="24"/>
        </w:rPr>
        <w:t xml:space="preserve">ittà come </w:t>
      </w:r>
      <w:r w:rsidR="00760687" w:rsidRPr="000A0D2A">
        <w:rPr>
          <w:rFonts w:ascii="Segoe UI Semilight" w:hAnsi="Segoe UI Semilight" w:cs="Segoe UI Semilight"/>
          <w:b/>
          <w:szCs w:val="24"/>
        </w:rPr>
        <w:t xml:space="preserve">New York, </w:t>
      </w:r>
      <w:r w:rsidR="001E6C2B" w:rsidRPr="000A0D2A">
        <w:rPr>
          <w:rFonts w:ascii="Segoe UI Semilight" w:hAnsi="Segoe UI Semilight" w:cs="Segoe UI Semilight"/>
          <w:b/>
          <w:szCs w:val="24"/>
        </w:rPr>
        <w:t>San Francisco, o Parigi</w:t>
      </w:r>
      <w:r w:rsidR="001E6C2B" w:rsidRPr="00B40807">
        <w:rPr>
          <w:rFonts w:ascii="Segoe UI Semilight" w:hAnsi="Segoe UI Semilight" w:cs="Segoe UI Semilight"/>
          <w:szCs w:val="24"/>
        </w:rPr>
        <w:t xml:space="preserve"> è stato fortemente limitato il numero di giorni l’anno in cui una stanza o un appartamento possono essere affittati.</w:t>
      </w:r>
    </w:p>
    <w:p w:rsidR="001E6C2B" w:rsidRPr="00B40807" w:rsidRDefault="001E6C2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In </w:t>
      </w:r>
      <w:r w:rsidRPr="000A0D2A">
        <w:rPr>
          <w:rFonts w:ascii="Segoe UI Semilight" w:hAnsi="Segoe UI Semilight" w:cs="Segoe UI Semilight"/>
          <w:b/>
          <w:szCs w:val="24"/>
        </w:rPr>
        <w:t>Australia</w:t>
      </w:r>
      <w:r w:rsidRPr="00B40807">
        <w:rPr>
          <w:rFonts w:ascii="Segoe UI Semilight" w:hAnsi="Segoe UI Semilight" w:cs="Segoe UI Semilight"/>
          <w:szCs w:val="24"/>
        </w:rPr>
        <w:t xml:space="preserve"> all’inizio del 2018 è stata eliminata l’esenzione dall</w:t>
      </w:r>
      <w:r w:rsidR="00C36E8E">
        <w:rPr>
          <w:rFonts w:ascii="Segoe UI Semilight" w:hAnsi="Segoe UI Semilight" w:cs="Segoe UI Semilight"/>
          <w:szCs w:val="24"/>
        </w:rPr>
        <w:t xml:space="preserve">a tassa sul valore aggiunto per </w:t>
      </w:r>
      <w:r w:rsidRPr="00B40807">
        <w:rPr>
          <w:rFonts w:ascii="Segoe UI Semilight" w:hAnsi="Segoe UI Semilight" w:cs="Segoe UI Semilight"/>
          <w:szCs w:val="24"/>
        </w:rPr>
        <w:t>gli acquisti on line inferiori ai 500 euro che dava un vantaggio di prezzo ingiustificato ai siti esteri di e-commerce rispetto agli operatori nazionali e ha consentito di riportare nel mercato domestico quasi 600 milioni di dollari di acquisti internazionali.</w:t>
      </w:r>
    </w:p>
    <w:p w:rsidR="00DD358B" w:rsidRDefault="001E6C2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 </w:t>
      </w:r>
    </w:p>
    <w:p w:rsidR="0000090A" w:rsidRDefault="000C74C2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In generale gli </w:t>
      </w:r>
      <w:r w:rsidRPr="00DB7F39">
        <w:rPr>
          <w:rFonts w:ascii="Segoe UI Semilight" w:hAnsi="Segoe UI Semilight" w:cs="Segoe UI Semilight"/>
          <w:b/>
          <w:szCs w:val="24"/>
        </w:rPr>
        <w:t>elementi di preoccupazione maggiori nei confronti delle piattaforme</w:t>
      </w:r>
      <w:r w:rsidRPr="00B40807">
        <w:rPr>
          <w:rFonts w:ascii="Segoe UI Semilight" w:hAnsi="Segoe UI Semilight" w:cs="Segoe UI Semilight"/>
          <w:szCs w:val="24"/>
        </w:rPr>
        <w:t xml:space="preserve"> </w:t>
      </w:r>
      <w:r w:rsidR="00BB543E" w:rsidRPr="00B40807">
        <w:rPr>
          <w:rFonts w:ascii="Segoe UI Semilight" w:hAnsi="Segoe UI Semilight" w:cs="Segoe UI Semilight"/>
          <w:szCs w:val="24"/>
        </w:rPr>
        <w:t xml:space="preserve">digitali </w:t>
      </w:r>
      <w:r w:rsidRPr="00B40807">
        <w:rPr>
          <w:rFonts w:ascii="Segoe UI Semilight" w:hAnsi="Segoe UI Semilight" w:cs="Segoe UI Semilight"/>
          <w:szCs w:val="24"/>
        </w:rPr>
        <w:t>sembrano essere:</w:t>
      </w:r>
      <w:r w:rsidR="00320EAB" w:rsidRPr="00B40807">
        <w:rPr>
          <w:rFonts w:ascii="Segoe UI Semilight" w:hAnsi="Segoe UI Semilight" w:cs="Segoe UI Semilight"/>
          <w:szCs w:val="24"/>
        </w:rPr>
        <w:t xml:space="preserve"> l</w:t>
      </w:r>
      <w:r w:rsidRPr="00B40807">
        <w:rPr>
          <w:rFonts w:ascii="Segoe UI Semilight" w:hAnsi="Segoe UI Semilight" w:cs="Segoe UI Semilight"/>
          <w:szCs w:val="24"/>
        </w:rPr>
        <w:t>e asimmetrie rispetto agli operatori tradizionali</w:t>
      </w:r>
      <w:r w:rsidR="00320EAB" w:rsidRPr="00B40807">
        <w:rPr>
          <w:rFonts w:ascii="Segoe UI Semilight" w:hAnsi="Segoe UI Semilight" w:cs="Segoe UI Semilight"/>
          <w:szCs w:val="24"/>
        </w:rPr>
        <w:t>; l</w:t>
      </w:r>
      <w:r w:rsidRPr="00B40807">
        <w:rPr>
          <w:rFonts w:ascii="Segoe UI Semilight" w:hAnsi="Segoe UI Semilight" w:cs="Segoe UI Semilight"/>
          <w:szCs w:val="24"/>
        </w:rPr>
        <w:t xml:space="preserve">e possibili esternalità negative </w:t>
      </w:r>
      <w:r w:rsidR="00320EAB" w:rsidRPr="00B40807">
        <w:rPr>
          <w:rFonts w:ascii="Segoe UI Semilight" w:hAnsi="Segoe UI Semilight" w:cs="Segoe UI Semilight"/>
          <w:szCs w:val="24"/>
        </w:rPr>
        <w:t>di uno sviluppo incontrollato (</w:t>
      </w:r>
      <w:proofErr w:type="spellStart"/>
      <w:r w:rsidRPr="00B40807">
        <w:rPr>
          <w:rFonts w:ascii="Segoe UI Semilight" w:hAnsi="Segoe UI Semilight" w:cs="Segoe UI Semilight"/>
          <w:szCs w:val="24"/>
        </w:rPr>
        <w:t>overtourism</w:t>
      </w:r>
      <w:proofErr w:type="spellEnd"/>
      <w:r w:rsidRPr="00B40807">
        <w:rPr>
          <w:rFonts w:ascii="Segoe UI Semilight" w:hAnsi="Segoe UI Semilight" w:cs="Segoe UI Semilight"/>
          <w:szCs w:val="24"/>
        </w:rPr>
        <w:t>, desertificazione delle città)</w:t>
      </w:r>
      <w:r w:rsidR="00320EAB" w:rsidRPr="00B40807">
        <w:rPr>
          <w:rFonts w:ascii="Segoe UI Semilight" w:hAnsi="Segoe UI Semilight" w:cs="Segoe UI Semilight"/>
          <w:szCs w:val="24"/>
        </w:rPr>
        <w:t>; l</w:t>
      </w:r>
      <w:r w:rsidRPr="00B40807">
        <w:rPr>
          <w:rFonts w:ascii="Segoe UI Semilight" w:hAnsi="Segoe UI Semilight" w:cs="Segoe UI Semilight"/>
          <w:szCs w:val="24"/>
        </w:rPr>
        <w:t>’abuso di dati personali dei consumatori con la possibilit</w:t>
      </w:r>
      <w:r w:rsidR="006D1872" w:rsidRPr="00B40807">
        <w:rPr>
          <w:rFonts w:ascii="Segoe UI Semilight" w:hAnsi="Segoe UI Semilight" w:cs="Segoe UI Semilight"/>
          <w:szCs w:val="24"/>
        </w:rPr>
        <w:t>à di influenzare in modo indebi</w:t>
      </w:r>
      <w:r w:rsidRPr="00B40807">
        <w:rPr>
          <w:rFonts w:ascii="Segoe UI Semilight" w:hAnsi="Segoe UI Semilight" w:cs="Segoe UI Semilight"/>
          <w:szCs w:val="24"/>
        </w:rPr>
        <w:t>to le preferenze ed i comportamenti d’acquisto.</w:t>
      </w:r>
      <w:r w:rsidR="00320EAB" w:rsidRPr="00B40807">
        <w:rPr>
          <w:rFonts w:ascii="Segoe UI Semilight" w:hAnsi="Segoe UI Semilight" w:cs="Segoe UI Semilight"/>
          <w:szCs w:val="24"/>
        </w:rPr>
        <w:t xml:space="preserve"> </w:t>
      </w:r>
      <w:r w:rsidRPr="00B40807">
        <w:rPr>
          <w:rFonts w:ascii="Segoe UI Semilight" w:hAnsi="Segoe UI Semilight" w:cs="Segoe UI Semilight"/>
          <w:szCs w:val="24"/>
        </w:rPr>
        <w:t>Si tratta quindi di preoccupazioni che interessano</w:t>
      </w:r>
      <w:r w:rsidR="00B40807">
        <w:rPr>
          <w:rFonts w:ascii="Segoe UI Semilight" w:hAnsi="Segoe UI Semilight" w:cs="Segoe UI Semilight"/>
          <w:szCs w:val="24"/>
        </w:rPr>
        <w:t xml:space="preserve"> non solo</w:t>
      </w:r>
      <w:r w:rsidRPr="00B40807">
        <w:rPr>
          <w:rFonts w:ascii="Segoe UI Semilight" w:hAnsi="Segoe UI Semilight" w:cs="Segoe UI Semilight"/>
          <w:szCs w:val="24"/>
        </w:rPr>
        <w:t xml:space="preserve"> le dimensioni strettamente economiche,</w:t>
      </w:r>
      <w:r w:rsidR="00B40807">
        <w:rPr>
          <w:rFonts w:ascii="Segoe UI Semilight" w:hAnsi="Segoe UI Semilight" w:cs="Segoe UI Semilight"/>
          <w:szCs w:val="24"/>
        </w:rPr>
        <w:t xml:space="preserve"> ma anche</w:t>
      </w:r>
      <w:r w:rsidRPr="00B40807">
        <w:rPr>
          <w:rFonts w:ascii="Segoe UI Semilight" w:hAnsi="Segoe UI Semilight" w:cs="Segoe UI Semilight"/>
          <w:szCs w:val="24"/>
        </w:rPr>
        <w:t xml:space="preserve"> que</w:t>
      </w:r>
      <w:r w:rsidR="00320EAB" w:rsidRPr="00B40807">
        <w:rPr>
          <w:rFonts w:ascii="Segoe UI Semilight" w:hAnsi="Segoe UI Semilight" w:cs="Segoe UI Semilight"/>
          <w:szCs w:val="24"/>
        </w:rPr>
        <w:t>lle compet</w:t>
      </w:r>
      <w:r w:rsidR="00B40807">
        <w:rPr>
          <w:rFonts w:ascii="Segoe UI Semilight" w:hAnsi="Segoe UI Semilight" w:cs="Segoe UI Semilight"/>
          <w:szCs w:val="24"/>
        </w:rPr>
        <w:t xml:space="preserve">itive </w:t>
      </w:r>
      <w:r w:rsidR="00320EAB" w:rsidRPr="00B40807">
        <w:rPr>
          <w:rFonts w:ascii="Segoe UI Semilight" w:hAnsi="Segoe UI Semilight" w:cs="Segoe UI Semilight"/>
          <w:szCs w:val="24"/>
        </w:rPr>
        <w:t>e sociali.</w:t>
      </w:r>
    </w:p>
    <w:p w:rsidR="00435D6C" w:rsidRDefault="00435D6C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DD358B" w:rsidRDefault="00DD358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DD358B" w:rsidRPr="00DD358B" w:rsidRDefault="00DD358B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</w:pPr>
      <w:r w:rsidRPr="00DD358B"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  <w:t>IL MERCATO DELL’ELETTRONICA DI CONSUMO IN ITALIA</w:t>
      </w:r>
    </w:p>
    <w:p w:rsidR="00DD358B" w:rsidRPr="00FA2419" w:rsidRDefault="00717646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  <w:r w:rsidRPr="00FA2419">
        <w:rPr>
          <w:rFonts w:ascii="Segoe UI Semilight" w:hAnsi="Segoe UI Semilight" w:cs="Segoe UI Semilight"/>
          <w:b/>
          <w:szCs w:val="24"/>
        </w:rPr>
        <w:t>Nel 201</w:t>
      </w:r>
      <w:r w:rsidR="009F143E" w:rsidRPr="00FA2419">
        <w:rPr>
          <w:rFonts w:ascii="Segoe UI Semilight" w:hAnsi="Segoe UI Semilight" w:cs="Segoe UI Semilight"/>
          <w:b/>
          <w:szCs w:val="24"/>
        </w:rPr>
        <w:t>8</w:t>
      </w:r>
      <w:r w:rsidRPr="00FA2419">
        <w:rPr>
          <w:rFonts w:ascii="Segoe UI Semilight" w:hAnsi="Segoe UI Semilight" w:cs="Segoe UI Semilight"/>
          <w:b/>
          <w:szCs w:val="24"/>
        </w:rPr>
        <w:t xml:space="preserve"> il mercato dell’elettronica di consumo</w:t>
      </w:r>
      <w:r w:rsidR="00F62151" w:rsidRPr="00FA2419">
        <w:rPr>
          <w:rFonts w:ascii="Segoe UI Semilight" w:hAnsi="Segoe UI Semilight" w:cs="Segoe UI Semilight"/>
          <w:b/>
          <w:szCs w:val="24"/>
        </w:rPr>
        <w:t xml:space="preserve"> in Italia</w:t>
      </w:r>
      <w:r w:rsidRPr="00FA2419">
        <w:rPr>
          <w:rFonts w:ascii="Segoe UI Semilight" w:hAnsi="Segoe UI Semilight" w:cs="Segoe UI Semilight"/>
          <w:b/>
          <w:szCs w:val="24"/>
        </w:rPr>
        <w:t xml:space="preserve"> aveva una dimensione di circa 17 miliardi, secondo le stime di GFK,</w:t>
      </w:r>
      <w:r w:rsidR="00B40807" w:rsidRPr="00FA2419">
        <w:rPr>
          <w:rFonts w:ascii="Segoe UI Semilight" w:hAnsi="Segoe UI Semilight" w:cs="Segoe UI Semilight"/>
          <w:b/>
          <w:szCs w:val="24"/>
        </w:rPr>
        <w:t xml:space="preserve"> di cui </w:t>
      </w:r>
      <w:r w:rsidR="009F143E" w:rsidRPr="00FA2419">
        <w:rPr>
          <w:rFonts w:ascii="Segoe UI Semilight" w:hAnsi="Segoe UI Semilight" w:cs="Segoe UI Semilight"/>
          <w:b/>
          <w:szCs w:val="24"/>
        </w:rPr>
        <w:t>circa il 14</w:t>
      </w:r>
      <w:r w:rsidR="00DB0832" w:rsidRPr="00FA2419">
        <w:rPr>
          <w:rFonts w:ascii="Segoe UI Semilight" w:hAnsi="Segoe UI Semilight" w:cs="Segoe UI Semilight"/>
          <w:b/>
          <w:szCs w:val="24"/>
        </w:rPr>
        <w:t>% venduti</w:t>
      </w:r>
      <w:r w:rsidR="009F143E" w:rsidRPr="00FA2419">
        <w:rPr>
          <w:rFonts w:ascii="Segoe UI Semilight" w:hAnsi="Segoe UI Semilight" w:cs="Segoe UI Semilight"/>
          <w:b/>
          <w:szCs w:val="24"/>
        </w:rPr>
        <w:t xml:space="preserve"> tramite i canali on line, quota che è cresciuta al 15% nel 2019</w:t>
      </w:r>
    </w:p>
    <w:p w:rsidR="00DD358B" w:rsidRDefault="00DD358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35D6C" w:rsidRPr="00FA2419" w:rsidRDefault="009F143E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  <w:r w:rsidRPr="00FA2419">
        <w:rPr>
          <w:rFonts w:ascii="Segoe UI Semilight" w:hAnsi="Segoe UI Semilight" w:cs="Segoe UI Semilight"/>
          <w:b/>
          <w:szCs w:val="24"/>
        </w:rPr>
        <w:t>Di questi 2,3</w:t>
      </w:r>
      <w:r w:rsidR="00DB0832" w:rsidRPr="00FA2419">
        <w:rPr>
          <w:rFonts w:ascii="Segoe UI Semilight" w:hAnsi="Segoe UI Semilight" w:cs="Segoe UI Semilight"/>
          <w:b/>
          <w:szCs w:val="24"/>
        </w:rPr>
        <w:t xml:space="preserve"> miliardi</w:t>
      </w:r>
      <w:r w:rsidR="00DD358B" w:rsidRPr="00FA2419">
        <w:rPr>
          <w:rFonts w:ascii="Segoe UI Semilight" w:hAnsi="Segoe UI Semilight" w:cs="Segoe UI Semilight"/>
          <w:b/>
          <w:szCs w:val="24"/>
        </w:rPr>
        <w:t xml:space="preserve"> di vendite online</w:t>
      </w:r>
      <w:r w:rsidR="00DB0832" w:rsidRPr="00FA2419">
        <w:rPr>
          <w:rFonts w:ascii="Segoe UI Semilight" w:hAnsi="Segoe UI Semilight" w:cs="Segoe UI Semilight"/>
          <w:b/>
          <w:szCs w:val="24"/>
        </w:rPr>
        <w:t xml:space="preserve"> Amazon detiene circa il 65% me</w:t>
      </w:r>
      <w:r w:rsidR="00DD358B" w:rsidRPr="00FA2419">
        <w:rPr>
          <w:rFonts w:ascii="Segoe UI Semilight" w:hAnsi="Segoe UI Semilight" w:cs="Segoe UI Semilight"/>
          <w:b/>
          <w:szCs w:val="24"/>
        </w:rPr>
        <w:t>ntre il resto del canale</w:t>
      </w:r>
      <w:r w:rsidR="00DB0832" w:rsidRPr="00FA2419">
        <w:rPr>
          <w:rFonts w:ascii="Segoe UI Semilight" w:hAnsi="Segoe UI Semilight" w:cs="Segoe UI Semilight"/>
          <w:b/>
          <w:szCs w:val="24"/>
        </w:rPr>
        <w:t xml:space="preserve"> è polverizzato in oltre 500 siti di commercio elettronico di cui solo una manciata di dimensioni rilevanti.</w:t>
      </w:r>
    </w:p>
    <w:p w:rsidR="000B0BEA" w:rsidRPr="00B40807" w:rsidRDefault="000B0BEA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DD358B" w:rsidRPr="00B40807" w:rsidRDefault="00DD358B" w:rsidP="00DD358B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</w:p>
    <w:p w:rsidR="00DD358B" w:rsidRPr="00B40807" w:rsidRDefault="00DD358B" w:rsidP="00FA2419">
      <w:pPr>
        <w:rPr>
          <w:rFonts w:ascii="Segoe UI Semilight" w:hAnsi="Segoe UI Semilight" w:cs="Segoe UI Semilight"/>
          <w:b/>
          <w:szCs w:val="24"/>
        </w:rPr>
      </w:pPr>
      <w:r>
        <w:rPr>
          <w:rFonts w:ascii="Segoe UI Semilight" w:hAnsi="Segoe UI Semilight" w:cs="Segoe UI Semilight"/>
          <w:b/>
          <w:szCs w:val="24"/>
        </w:rPr>
        <w:t>ANDAMENTO DEL SETTORE</w:t>
      </w:r>
      <w:r w:rsidR="00024D54">
        <w:rPr>
          <w:rFonts w:ascii="Segoe UI Semilight" w:hAnsi="Segoe UI Semilight" w:cs="Segoe UI Semilight"/>
          <w:b/>
          <w:szCs w:val="24"/>
        </w:rPr>
        <w:t xml:space="preserve"> 2017-2019</w:t>
      </w:r>
    </w:p>
    <w:p w:rsidR="00F62151" w:rsidRPr="00B40807" w:rsidRDefault="00F903E1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Il mercato si presenta in leggero calo, a differenza ad esempio che in Germania e in Gran Bretagna, perché </w:t>
      </w:r>
      <w:r w:rsidRPr="00DB7F39">
        <w:rPr>
          <w:rFonts w:ascii="Segoe UI Semilight" w:hAnsi="Segoe UI Semilight" w:cs="Segoe UI Semilight"/>
          <w:b/>
          <w:szCs w:val="24"/>
        </w:rPr>
        <w:t>in Italia la ripresa dopo la recessione è stata più lenta e più stentata</w:t>
      </w:r>
      <w:r w:rsidRPr="00B40807">
        <w:rPr>
          <w:rFonts w:ascii="Segoe UI Semilight" w:hAnsi="Segoe UI Semilight" w:cs="Segoe UI Semilight"/>
          <w:szCs w:val="24"/>
        </w:rPr>
        <w:t xml:space="preserve">. </w:t>
      </w:r>
    </w:p>
    <w:p w:rsidR="00DD358B" w:rsidRDefault="00DD358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F903E1" w:rsidRDefault="00F903E1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lastRenderedPageBreak/>
        <w:t>Anche le dimensioni del mercato sono minori</w:t>
      </w:r>
      <w:r w:rsidRPr="00B40807">
        <w:rPr>
          <w:rFonts w:ascii="Segoe UI Semilight" w:hAnsi="Segoe UI Semilight" w:cs="Segoe UI Semilight"/>
          <w:szCs w:val="24"/>
        </w:rPr>
        <w:t xml:space="preserve"> rispetto a quelle di altri paesi europei confr</w:t>
      </w:r>
      <w:r w:rsidR="00F62151" w:rsidRPr="00B40807">
        <w:rPr>
          <w:rFonts w:ascii="Segoe UI Semilight" w:hAnsi="Segoe UI Semilight" w:cs="Segoe UI Semilight"/>
          <w:szCs w:val="24"/>
        </w:rPr>
        <w:t xml:space="preserve">ontabili: la spesa </w:t>
      </w:r>
      <w:proofErr w:type="spellStart"/>
      <w:r w:rsidR="00F62151" w:rsidRPr="00B40807">
        <w:rPr>
          <w:rFonts w:ascii="Segoe UI Semilight" w:hAnsi="Segoe UI Semilight" w:cs="Segoe UI Semilight"/>
          <w:szCs w:val="24"/>
        </w:rPr>
        <w:t>procapite</w:t>
      </w:r>
      <w:proofErr w:type="spellEnd"/>
      <w:r w:rsidR="00F62151" w:rsidRPr="00B40807">
        <w:rPr>
          <w:rFonts w:ascii="Segoe UI Semilight" w:hAnsi="Segoe UI Semilight" w:cs="Segoe UI Semilight"/>
          <w:szCs w:val="24"/>
        </w:rPr>
        <w:t xml:space="preserve"> è </w:t>
      </w:r>
      <w:r w:rsidR="00BD4C67">
        <w:rPr>
          <w:rFonts w:ascii="Segoe UI Semilight" w:hAnsi="Segoe UI Semilight" w:cs="Segoe UI Semilight"/>
          <w:szCs w:val="24"/>
        </w:rPr>
        <w:t>stata nel 2018</w:t>
      </w:r>
      <w:r w:rsidR="009F143E">
        <w:rPr>
          <w:rFonts w:ascii="Segoe UI Semilight" w:hAnsi="Segoe UI Semilight" w:cs="Segoe UI Semilight"/>
          <w:szCs w:val="24"/>
        </w:rPr>
        <w:t xml:space="preserve"> di 282 euro contro i 332</w:t>
      </w:r>
      <w:r w:rsidRPr="00B40807">
        <w:rPr>
          <w:rFonts w:ascii="Segoe UI Semilight" w:hAnsi="Segoe UI Semilight" w:cs="Segoe UI Semilight"/>
          <w:szCs w:val="24"/>
        </w:rPr>
        <w:t xml:space="preserve"> della Francia, i </w:t>
      </w:r>
      <w:r w:rsidR="009F143E">
        <w:rPr>
          <w:rFonts w:ascii="Segoe UI Semilight" w:hAnsi="Segoe UI Semilight" w:cs="Segoe UI Semilight"/>
          <w:szCs w:val="24"/>
        </w:rPr>
        <w:t>442 della Gran Bretagna e i 530</w:t>
      </w:r>
      <w:r w:rsidRPr="00B40807">
        <w:rPr>
          <w:rFonts w:ascii="Segoe UI Semilight" w:hAnsi="Segoe UI Semilight" w:cs="Segoe UI Semilight"/>
          <w:szCs w:val="24"/>
        </w:rPr>
        <w:t xml:space="preserve"> della Germania. Di conseguenza le imprese locali fanno più fatica per sfruttare le economie di scala.</w:t>
      </w:r>
    </w:p>
    <w:p w:rsidR="00DD358B" w:rsidRDefault="00DD358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DD358B" w:rsidRPr="00DD358B" w:rsidRDefault="00DD358B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</w:p>
    <w:p w:rsidR="00DD358B" w:rsidRPr="00DD358B" w:rsidRDefault="00DD358B" w:rsidP="00DD358B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  <w:r w:rsidRPr="00DD358B">
        <w:rPr>
          <w:rFonts w:ascii="Segoe UI Semilight" w:hAnsi="Segoe UI Semilight" w:cs="Segoe UI Semilight"/>
          <w:b/>
          <w:szCs w:val="24"/>
        </w:rPr>
        <w:t>MERCATI EUROPEI DELL’ELETTRONICA DI CONSUMO</w:t>
      </w:r>
      <w:r w:rsidR="009F143E">
        <w:rPr>
          <w:rFonts w:ascii="Segoe UI Semilight" w:hAnsi="Segoe UI Semilight" w:cs="Segoe UI Semilight"/>
          <w:b/>
          <w:szCs w:val="24"/>
        </w:rPr>
        <w:t>, 2018</w:t>
      </w:r>
      <w:r w:rsidRPr="00DD358B">
        <w:rPr>
          <w:rFonts w:ascii="Segoe UI Semilight" w:hAnsi="Segoe UI Semilight" w:cs="Segoe UI Semilight"/>
          <w:b/>
          <w:szCs w:val="24"/>
        </w:rPr>
        <w:t xml:space="preserve"> </w:t>
      </w:r>
    </w:p>
    <w:p w:rsidR="00DD358B" w:rsidRPr="00B40807" w:rsidRDefault="00DD358B" w:rsidP="00DD358B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tbl>
      <w:tblPr>
        <w:tblW w:w="6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1196"/>
        <w:gridCol w:w="1318"/>
        <w:gridCol w:w="1234"/>
        <w:gridCol w:w="1336"/>
      </w:tblGrid>
      <w:tr w:rsidR="00DD358B" w:rsidRPr="00B40807" w:rsidTr="00B90202">
        <w:trPr>
          <w:trHeight w:val="590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Mercato (md euro)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Popolazione (milioni)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Spesa media (euro)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spesa media  vs Germania</w:t>
            </w:r>
          </w:p>
        </w:tc>
      </w:tr>
      <w:tr w:rsidR="00DD358B" w:rsidRPr="00B40807" w:rsidTr="00B90202">
        <w:trPr>
          <w:trHeight w:val="29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Germania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42.7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80.5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530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0%</w:t>
            </w:r>
          </w:p>
        </w:tc>
      </w:tr>
      <w:tr w:rsidR="00DD358B" w:rsidRPr="00B40807" w:rsidTr="00B90202">
        <w:trPr>
          <w:trHeight w:val="29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Gran Bretagna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29.1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65.9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442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-17</w:t>
            </w:r>
            <w:r w:rsidR="00DD358B"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%</w:t>
            </w:r>
          </w:p>
        </w:tc>
      </w:tr>
      <w:tr w:rsidR="00DD358B" w:rsidRPr="00B40807" w:rsidTr="00B90202">
        <w:trPr>
          <w:trHeight w:val="29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Francia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21.7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65.2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332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-37</w:t>
            </w:r>
            <w:r w:rsidR="00DD358B"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%</w:t>
            </w:r>
          </w:p>
        </w:tc>
      </w:tr>
      <w:tr w:rsidR="00DD358B" w:rsidRPr="00B40807" w:rsidTr="00B90202">
        <w:trPr>
          <w:trHeight w:val="29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Italia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16.9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59.8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282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-47</w:t>
            </w:r>
            <w:r w:rsidR="00DD358B"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%</w:t>
            </w:r>
          </w:p>
        </w:tc>
      </w:tr>
      <w:tr w:rsidR="00DD358B" w:rsidRPr="00B40807" w:rsidTr="00B90202">
        <w:trPr>
          <w:trHeight w:val="29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Spagna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11.6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46.1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251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8B" w:rsidRPr="00B40807" w:rsidRDefault="009F143E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-53</w:t>
            </w:r>
            <w:r w:rsidR="00DD358B" w:rsidRPr="00B40807"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  <w:t>%</w:t>
            </w:r>
          </w:p>
        </w:tc>
      </w:tr>
      <w:tr w:rsidR="00DD358B" w:rsidRPr="00B40807" w:rsidTr="00B90202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58B" w:rsidRPr="00B40807" w:rsidRDefault="00DD358B" w:rsidP="00B90202">
            <w:pPr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color w:val="000000"/>
                <w:sz w:val="20"/>
                <w:lang w:eastAsia="it-IT"/>
              </w:rPr>
            </w:pPr>
          </w:p>
        </w:tc>
      </w:tr>
    </w:tbl>
    <w:p w:rsidR="00DB7F39" w:rsidRDefault="00DD358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>Fonte: GFK</w:t>
      </w:r>
    </w:p>
    <w:p w:rsidR="00DB7F39" w:rsidRDefault="00DB7F39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DD358B" w:rsidRDefault="007A5AD8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>Come in altri paesi lo sviluppo di Am</w:t>
      </w:r>
      <w:r w:rsidR="000B0BEA" w:rsidRPr="00B40807">
        <w:rPr>
          <w:rFonts w:ascii="Segoe UI Semilight" w:hAnsi="Segoe UI Semilight" w:cs="Segoe UI Semilight"/>
          <w:szCs w:val="24"/>
        </w:rPr>
        <w:t xml:space="preserve">azon sul mercato italiano </w:t>
      </w:r>
      <w:r w:rsidRPr="00B40807">
        <w:rPr>
          <w:rFonts w:ascii="Segoe UI Semilight" w:hAnsi="Segoe UI Semilight" w:cs="Segoe UI Semilight"/>
          <w:szCs w:val="24"/>
        </w:rPr>
        <w:t xml:space="preserve">ha spinto alla chiusura numerosi </w:t>
      </w:r>
      <w:r w:rsidRPr="00DB7F39">
        <w:rPr>
          <w:rFonts w:ascii="Segoe UI Semilight" w:hAnsi="Segoe UI Semilight" w:cs="Segoe UI Semilight"/>
          <w:b/>
          <w:szCs w:val="24"/>
        </w:rPr>
        <w:t>negozi tradizionali</w:t>
      </w:r>
      <w:r w:rsidRPr="00B40807">
        <w:rPr>
          <w:rFonts w:ascii="Segoe UI Semilight" w:hAnsi="Segoe UI Semilight" w:cs="Segoe UI Semilight"/>
          <w:szCs w:val="24"/>
        </w:rPr>
        <w:t xml:space="preserve">, nonostante per il </w:t>
      </w:r>
      <w:r w:rsidR="00F62151" w:rsidRPr="00B40807">
        <w:rPr>
          <w:rFonts w:ascii="Segoe UI Semilight" w:hAnsi="Segoe UI Semilight" w:cs="Segoe UI Semilight"/>
          <w:szCs w:val="24"/>
        </w:rPr>
        <w:t xml:space="preserve">momento </w:t>
      </w:r>
      <w:r w:rsidRPr="00B40807">
        <w:rPr>
          <w:rFonts w:ascii="Segoe UI Semilight" w:hAnsi="Segoe UI Semilight" w:cs="Segoe UI Semilight"/>
          <w:szCs w:val="24"/>
        </w:rPr>
        <w:t>la quota di mercato dell’on line in Italia sia inferiore rispetto ad altri paesi.</w:t>
      </w:r>
      <w:r w:rsidR="003557C8" w:rsidRPr="00B40807">
        <w:rPr>
          <w:rFonts w:ascii="Segoe UI Semilight" w:hAnsi="Segoe UI Semilight" w:cs="Segoe UI Semilight"/>
          <w:szCs w:val="24"/>
        </w:rPr>
        <w:t xml:space="preserve">  </w:t>
      </w:r>
    </w:p>
    <w:p w:rsidR="00DD358B" w:rsidRDefault="00DD358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7A5AD8" w:rsidRPr="00B40807" w:rsidRDefault="007A5AD8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Mentre il numero dei </w:t>
      </w:r>
      <w:proofErr w:type="spellStart"/>
      <w:r w:rsidRPr="00DB7F39">
        <w:rPr>
          <w:rFonts w:ascii="Segoe UI Semilight" w:hAnsi="Segoe UI Semilight" w:cs="Segoe UI Semilight"/>
          <w:b/>
          <w:szCs w:val="24"/>
        </w:rPr>
        <w:t>superstore</w:t>
      </w:r>
      <w:proofErr w:type="spellEnd"/>
      <w:r w:rsidRPr="00DB7F39">
        <w:rPr>
          <w:rFonts w:ascii="Segoe UI Semilight" w:hAnsi="Segoe UI Semilight" w:cs="Segoe UI Semilight"/>
          <w:b/>
          <w:szCs w:val="24"/>
        </w:rPr>
        <w:t xml:space="preserve"> tecnici</w:t>
      </w:r>
      <w:r w:rsidRPr="00B40807">
        <w:rPr>
          <w:rFonts w:ascii="Segoe UI Semilight" w:hAnsi="Segoe UI Semilight" w:cs="Segoe UI Semilight"/>
          <w:szCs w:val="24"/>
        </w:rPr>
        <w:t xml:space="preserve"> e degli ipermercati è rimasto</w:t>
      </w:r>
      <w:r w:rsidR="00DD358B">
        <w:rPr>
          <w:rFonts w:ascii="Segoe UI Semilight" w:hAnsi="Segoe UI Semilight" w:cs="Segoe UI Semilight"/>
          <w:szCs w:val="24"/>
        </w:rPr>
        <w:t xml:space="preserve"> sostanzialmente </w:t>
      </w:r>
      <w:r w:rsidR="00340DD2" w:rsidRPr="00B40807">
        <w:rPr>
          <w:rFonts w:ascii="Segoe UI Semilight" w:hAnsi="Segoe UI Semilight" w:cs="Segoe UI Semilight"/>
          <w:szCs w:val="24"/>
        </w:rPr>
        <w:t>stabile</w:t>
      </w:r>
      <w:r w:rsidRPr="00B40807">
        <w:rPr>
          <w:rFonts w:ascii="Segoe UI Semilight" w:hAnsi="Segoe UI Semilight" w:cs="Segoe UI Semilight"/>
          <w:szCs w:val="24"/>
        </w:rPr>
        <w:t>, i negozi tradizionali di minori dimensioni e gli specialisti di elettronica sono diminuiti sensibilm</w:t>
      </w:r>
      <w:r w:rsidR="000575BB">
        <w:rPr>
          <w:rFonts w:ascii="Segoe UI Semilight" w:hAnsi="Segoe UI Semilight" w:cs="Segoe UI Semilight"/>
          <w:szCs w:val="24"/>
        </w:rPr>
        <w:t>ente, con una perdita di oltre 6</w:t>
      </w:r>
      <w:r w:rsidR="00821E17" w:rsidRPr="00B40807">
        <w:rPr>
          <w:rFonts w:ascii="Segoe UI Semilight" w:hAnsi="Segoe UI Semilight" w:cs="Segoe UI Semilight"/>
          <w:szCs w:val="24"/>
        </w:rPr>
        <w:t>000 punti vendita (il 2</w:t>
      </w:r>
      <w:r w:rsidR="000575BB">
        <w:rPr>
          <w:rFonts w:ascii="Segoe UI Semilight" w:hAnsi="Segoe UI Semilight" w:cs="Segoe UI Semilight"/>
          <w:szCs w:val="24"/>
        </w:rPr>
        <w:t>0% del totale) dal 2010 al 2018</w:t>
      </w:r>
      <w:r w:rsidRPr="00B40807">
        <w:rPr>
          <w:rFonts w:ascii="Segoe UI Semilight" w:hAnsi="Segoe UI Semilight" w:cs="Segoe UI Semilight"/>
          <w:szCs w:val="24"/>
        </w:rPr>
        <w:t>, secondo le rilevazioni GFK.</w:t>
      </w:r>
    </w:p>
    <w:p w:rsidR="00F62151" w:rsidRPr="00E35250" w:rsidRDefault="00F62151" w:rsidP="0000090A">
      <w:pPr>
        <w:spacing w:after="0" w:line="240" w:lineRule="auto"/>
        <w:jc w:val="both"/>
        <w:rPr>
          <w:rFonts w:ascii="Segoe UI Semilight" w:hAnsi="Segoe UI Semilight" w:cs="Segoe UI Semilight"/>
          <w:strike/>
          <w:szCs w:val="24"/>
        </w:rPr>
      </w:pPr>
    </w:p>
    <w:p w:rsidR="006E3A49" w:rsidRPr="00DD358B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</w:pPr>
      <w:r w:rsidRPr="00DD358B"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  <w:t>PARITÀ DI CONDIZIONI ED OBBLIGHI CON GLI ALTRI OPERATORI</w:t>
      </w:r>
    </w:p>
    <w:p w:rsidR="00465AC4" w:rsidRPr="00DB7F39" w:rsidRDefault="00E35250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t>#</w:t>
      </w:r>
      <w:proofErr w:type="spellStart"/>
      <w:r w:rsidRPr="00DB7F39">
        <w:rPr>
          <w:rFonts w:ascii="Segoe UI Semilight" w:hAnsi="Segoe UI Semilight" w:cs="Segoe UI Semilight"/>
          <w:b/>
          <w:szCs w:val="24"/>
        </w:rPr>
        <w:t>StessoMercatoStesseregole</w:t>
      </w:r>
      <w:proofErr w:type="spellEnd"/>
    </w:p>
    <w:p w:rsidR="002F2FB3" w:rsidRDefault="006E3A49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I negozi sono sottoposti a una </w:t>
      </w:r>
      <w:r w:rsidR="00660F87" w:rsidRPr="00B40807">
        <w:rPr>
          <w:rFonts w:ascii="Segoe UI Semilight" w:hAnsi="Segoe UI Semilight" w:cs="Segoe UI Semilight"/>
          <w:szCs w:val="24"/>
        </w:rPr>
        <w:t xml:space="preserve">regolamentazione specifica per </w:t>
      </w:r>
      <w:r w:rsidRPr="00B40807">
        <w:rPr>
          <w:rFonts w:ascii="Segoe UI Semilight" w:hAnsi="Segoe UI Semilight" w:cs="Segoe UI Semilight"/>
          <w:szCs w:val="24"/>
        </w:rPr>
        <w:t xml:space="preserve">le vendite sottocosto che possono essere effettuate tre volte l’anno, dandone comunicazione preventiva alle autorità competenti, informando i consumatori delle condizioni e delle </w:t>
      </w:r>
      <w:r w:rsidR="00DF7E92" w:rsidRPr="00B40807">
        <w:rPr>
          <w:rFonts w:ascii="Segoe UI Semilight" w:hAnsi="Segoe UI Semilight" w:cs="Segoe UI Semilight"/>
          <w:szCs w:val="24"/>
        </w:rPr>
        <w:t>quantità disponibili. Per le piattaforme di commercio elettronico</w:t>
      </w:r>
      <w:r w:rsidRPr="00B40807">
        <w:rPr>
          <w:rFonts w:ascii="Segoe UI Semilight" w:hAnsi="Segoe UI Semilight" w:cs="Segoe UI Semilight"/>
          <w:szCs w:val="24"/>
        </w:rPr>
        <w:t xml:space="preserve"> invece non esistono obblighi del genere, nessun controllo preventivo e nessun obbligo di informare i consumatori. </w:t>
      </w:r>
    </w:p>
    <w:p w:rsidR="002F2FB3" w:rsidRDefault="002F2FB3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6E3A49" w:rsidRPr="00B40807" w:rsidRDefault="006E3A49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>Sebbene non esistano informazioni precise disponibili</w:t>
      </w:r>
      <w:r w:rsidR="002871F3" w:rsidRPr="00B40807">
        <w:rPr>
          <w:rFonts w:ascii="Segoe UI Semilight" w:hAnsi="Segoe UI Semilight" w:cs="Segoe UI Semilight"/>
          <w:szCs w:val="24"/>
        </w:rPr>
        <w:t>,</w:t>
      </w:r>
      <w:r w:rsidRPr="00B40807">
        <w:rPr>
          <w:rFonts w:ascii="Segoe UI Semilight" w:hAnsi="Segoe UI Semilight" w:cs="Segoe UI Semilight"/>
          <w:szCs w:val="24"/>
        </w:rPr>
        <w:t xml:space="preserve"> la strategia di avere sempre il </w:t>
      </w:r>
      <w:r w:rsidRPr="00E645D0">
        <w:rPr>
          <w:rFonts w:ascii="Segoe UI Semilight" w:hAnsi="Segoe UI Semilight" w:cs="Segoe UI Semilight"/>
          <w:b/>
          <w:szCs w:val="24"/>
        </w:rPr>
        <w:t>prezzo più basso</w:t>
      </w:r>
      <w:r w:rsidRPr="00B40807">
        <w:rPr>
          <w:rFonts w:ascii="Segoe UI Semilight" w:hAnsi="Segoe UI Semilight" w:cs="Segoe UI Semilight"/>
          <w:szCs w:val="24"/>
        </w:rPr>
        <w:t xml:space="preserve"> porta presumibilmente Amazon in diverse occasioni ad essere sottocosto, sia nelle vendite dirette sia, a maggior ragione nel </w:t>
      </w:r>
      <w:proofErr w:type="spellStart"/>
      <w:r w:rsidRPr="00B40807">
        <w:rPr>
          <w:rFonts w:ascii="Segoe UI Semilight" w:hAnsi="Segoe UI Semilight" w:cs="Segoe UI Semilight"/>
          <w:szCs w:val="24"/>
        </w:rPr>
        <w:t>marketplace</w:t>
      </w:r>
      <w:proofErr w:type="spellEnd"/>
      <w:r w:rsidRPr="00B40807">
        <w:rPr>
          <w:rFonts w:ascii="Segoe UI Semilight" w:hAnsi="Segoe UI Semilight" w:cs="Segoe UI Semilight"/>
          <w:szCs w:val="24"/>
        </w:rPr>
        <w:t>.</w:t>
      </w:r>
      <w:r w:rsidR="0003101A">
        <w:rPr>
          <w:rFonts w:ascii="Segoe UI Semilight" w:hAnsi="Segoe UI Semilight" w:cs="Segoe UI Semilight"/>
          <w:szCs w:val="24"/>
        </w:rPr>
        <w:t xml:space="preserve"> </w:t>
      </w:r>
      <w:r w:rsidRPr="00B40807">
        <w:rPr>
          <w:rFonts w:ascii="Segoe UI Semilight" w:hAnsi="Segoe UI Semilight" w:cs="Segoe UI Semilight"/>
          <w:szCs w:val="24"/>
        </w:rPr>
        <w:t>In un settore dove i prodotti sono sempre identici e dove il confronto di prezzo è immediato queste differenze possono avere un effetto competitivo sostanziale. Occorre un intervento normativo che renda uniformi le condizioni sul sottocosto per tutti gli operatori.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6E3A49" w:rsidRPr="00B40807" w:rsidRDefault="004A7908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I negozi tradizionali hanno la </w:t>
      </w:r>
      <w:r w:rsidRPr="00E645D0">
        <w:rPr>
          <w:rFonts w:ascii="Segoe UI Semilight" w:hAnsi="Segoe UI Semilight" w:cs="Segoe UI Semilight"/>
          <w:b/>
          <w:szCs w:val="24"/>
        </w:rPr>
        <w:t xml:space="preserve">responsabilità </w:t>
      </w:r>
      <w:r w:rsidR="001B67B5" w:rsidRPr="00E645D0">
        <w:rPr>
          <w:rFonts w:ascii="Segoe UI Semilight" w:hAnsi="Segoe UI Semilight" w:cs="Segoe UI Semilight"/>
          <w:b/>
          <w:szCs w:val="24"/>
        </w:rPr>
        <w:t>diretta dei prodotti vendu</w:t>
      </w:r>
      <w:r w:rsidR="001B67B5" w:rsidRPr="00B40807">
        <w:rPr>
          <w:rFonts w:ascii="Segoe UI Semilight" w:hAnsi="Segoe UI Semilight" w:cs="Segoe UI Semilight"/>
          <w:szCs w:val="24"/>
        </w:rPr>
        <w:t>ti e costituiscono un interlocutore unico cui i consumatori possono ri</w:t>
      </w:r>
      <w:r w:rsidR="00DF7E92" w:rsidRPr="00B40807">
        <w:rPr>
          <w:rFonts w:ascii="Segoe UI Semilight" w:hAnsi="Segoe UI Semilight" w:cs="Segoe UI Semilight"/>
          <w:szCs w:val="24"/>
        </w:rPr>
        <w:t>volgersi. Gli obblighi delle piattaforme elettroniche</w:t>
      </w:r>
      <w:r w:rsidR="001B67B5" w:rsidRPr="00B40807">
        <w:rPr>
          <w:rFonts w:ascii="Segoe UI Semilight" w:hAnsi="Segoe UI Semilight" w:cs="Segoe UI Semilight"/>
          <w:szCs w:val="24"/>
        </w:rPr>
        <w:t xml:space="preserve"> sono più sfumati e spesso dietro il paravento della legislazione sui </w:t>
      </w:r>
      <w:proofErr w:type="spellStart"/>
      <w:r w:rsidR="002F2FB3">
        <w:rPr>
          <w:rFonts w:ascii="Segoe UI Semilight" w:hAnsi="Segoe UI Semilight" w:cs="Segoe UI Semilight"/>
          <w:szCs w:val="24"/>
        </w:rPr>
        <w:t>carrier</w:t>
      </w:r>
      <w:proofErr w:type="spellEnd"/>
      <w:r w:rsidR="002F2FB3">
        <w:rPr>
          <w:rFonts w:ascii="Segoe UI Semilight" w:hAnsi="Segoe UI Semilight" w:cs="Segoe UI Semilight"/>
          <w:szCs w:val="24"/>
        </w:rPr>
        <w:t xml:space="preserve">, soprattutto nel </w:t>
      </w:r>
      <w:proofErr w:type="spellStart"/>
      <w:r w:rsidR="002F2FB3">
        <w:rPr>
          <w:rFonts w:ascii="Segoe UI Semilight" w:hAnsi="Segoe UI Semilight" w:cs="Segoe UI Semilight"/>
          <w:szCs w:val="24"/>
        </w:rPr>
        <w:t>market</w:t>
      </w:r>
      <w:r w:rsidR="001B67B5" w:rsidRPr="00B40807">
        <w:rPr>
          <w:rFonts w:ascii="Segoe UI Semilight" w:hAnsi="Segoe UI Semilight" w:cs="Segoe UI Semilight"/>
          <w:szCs w:val="24"/>
        </w:rPr>
        <w:t>place</w:t>
      </w:r>
      <w:proofErr w:type="spellEnd"/>
      <w:r w:rsidR="001B67B5" w:rsidRPr="00B40807">
        <w:rPr>
          <w:rFonts w:ascii="Segoe UI Semilight" w:hAnsi="Segoe UI Semilight" w:cs="Segoe UI Semilight"/>
          <w:szCs w:val="24"/>
        </w:rPr>
        <w:t xml:space="preserve"> i consumatori si trovano di fronte a brutte sorprese.</w:t>
      </w:r>
    </w:p>
    <w:p w:rsidR="002F2FB3" w:rsidRDefault="002F2FB3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1B67B5" w:rsidRPr="00B40807" w:rsidRDefault="001B67B5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lastRenderedPageBreak/>
        <w:t xml:space="preserve">Lo stesso avviene per l’obbligo di </w:t>
      </w:r>
      <w:r w:rsidRPr="00E645D0">
        <w:rPr>
          <w:rFonts w:ascii="Segoe UI Semilight" w:hAnsi="Segoe UI Semilight" w:cs="Segoe UI Semilight"/>
          <w:b/>
          <w:szCs w:val="24"/>
        </w:rPr>
        <w:t>ritiro dei vecchi apparecchi</w:t>
      </w:r>
      <w:r w:rsidR="002871F3" w:rsidRPr="00B40807">
        <w:rPr>
          <w:rFonts w:ascii="Segoe UI Semilight" w:hAnsi="Segoe UI Semilight" w:cs="Segoe UI Semilight"/>
          <w:szCs w:val="24"/>
        </w:rPr>
        <w:t xml:space="preserve"> su cui in consumatori </w:t>
      </w:r>
      <w:r w:rsidRPr="00B40807">
        <w:rPr>
          <w:rFonts w:ascii="Segoe UI Semilight" w:hAnsi="Segoe UI Semilight" w:cs="Segoe UI Semilight"/>
          <w:szCs w:val="24"/>
        </w:rPr>
        <w:t>non sono adeguatamente informati.</w:t>
      </w:r>
      <w:r w:rsidR="0003101A">
        <w:rPr>
          <w:rFonts w:ascii="Segoe UI Semilight" w:hAnsi="Segoe UI Semilight" w:cs="Segoe UI Semilight"/>
          <w:szCs w:val="24"/>
        </w:rPr>
        <w:t xml:space="preserve"> </w:t>
      </w:r>
      <w:r w:rsidRPr="00B40807">
        <w:rPr>
          <w:rFonts w:ascii="Segoe UI Semilight" w:hAnsi="Segoe UI Semilight" w:cs="Segoe UI Semilight"/>
          <w:szCs w:val="24"/>
        </w:rPr>
        <w:t>Inoltre per i piccoli elettrodomestici i negozi tradizionali sono obbligati a ritirare in punto vendita qualsiasi vecchio prodotto. Occorre trovare una formula funzionante per cui questo obbligo si estenda anche agli operatori on line.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2F2FB3" w:rsidRDefault="001B67B5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Infine un elemento rilevante della parità di condizioni è costituito da </w:t>
      </w:r>
      <w:r w:rsidRPr="00E645D0">
        <w:rPr>
          <w:rFonts w:ascii="Segoe UI Semilight" w:hAnsi="Segoe UI Semilight" w:cs="Segoe UI Semilight"/>
          <w:b/>
          <w:szCs w:val="24"/>
        </w:rPr>
        <w:t>sistemi di tassazione</w:t>
      </w:r>
      <w:r w:rsidR="00660F87" w:rsidRPr="00B40807">
        <w:rPr>
          <w:rFonts w:ascii="Segoe UI Semilight" w:hAnsi="Segoe UI Semilight" w:cs="Segoe UI Semilight"/>
          <w:szCs w:val="24"/>
        </w:rPr>
        <w:t>. Nel</w:t>
      </w:r>
      <w:r w:rsidRPr="00B40807">
        <w:rPr>
          <w:rFonts w:ascii="Segoe UI Semilight" w:hAnsi="Segoe UI Semilight" w:cs="Segoe UI Semilight"/>
          <w:szCs w:val="24"/>
        </w:rPr>
        <w:t xml:space="preserve"> commercio elettronico il rischio è che le politiche aggressive di penetrazione del mercato siano finanziate dal dumping fiscali pr</w:t>
      </w:r>
      <w:r w:rsidR="00F5783D" w:rsidRPr="00B40807">
        <w:rPr>
          <w:rFonts w:ascii="Segoe UI Semilight" w:hAnsi="Segoe UI Semilight" w:cs="Segoe UI Semilight"/>
          <w:szCs w:val="24"/>
        </w:rPr>
        <w:t>atic</w:t>
      </w:r>
      <w:r w:rsidRPr="00B40807">
        <w:rPr>
          <w:rFonts w:ascii="Segoe UI Semilight" w:hAnsi="Segoe UI Semilight" w:cs="Segoe UI Semilight"/>
          <w:szCs w:val="24"/>
        </w:rPr>
        <w:t xml:space="preserve">ato da alcuni piccoli paesi europei troppo spregiudicati. Si tratta di un problema che Amazon ha in comune con altre piattaforme digitali. </w:t>
      </w:r>
    </w:p>
    <w:p w:rsidR="00DB7F39" w:rsidRPr="00E645D0" w:rsidRDefault="00DB7F39" w:rsidP="0000090A">
      <w:pPr>
        <w:spacing w:after="0" w:line="240" w:lineRule="auto"/>
        <w:jc w:val="both"/>
        <w:rPr>
          <w:rFonts w:ascii="Segoe UI Semilight" w:hAnsi="Segoe UI Semilight" w:cs="Segoe UI Semilight"/>
          <w:strike/>
          <w:szCs w:val="24"/>
        </w:rPr>
      </w:pPr>
    </w:p>
    <w:p w:rsidR="00F5783D" w:rsidRPr="002F2FB3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</w:pPr>
      <w:r w:rsidRPr="002F2FB3"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  <w:t>POSSIBILI ESTERNALITÀ NEGATIVE E INTERVENTI PUBBLICI</w:t>
      </w:r>
    </w:p>
    <w:p w:rsidR="00465AC4" w:rsidRPr="00B40807" w:rsidRDefault="00F5783D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Lo sviluppo di forme distributive globali come le piattaforme </w:t>
      </w:r>
      <w:r w:rsidRPr="00DB7F39">
        <w:rPr>
          <w:rFonts w:ascii="Segoe UI Semilight" w:hAnsi="Segoe UI Semilight" w:cs="Segoe UI Semilight"/>
          <w:b/>
          <w:szCs w:val="24"/>
        </w:rPr>
        <w:t>digitali porta alla chiusura di numerosi punti vendita tradizionali</w:t>
      </w:r>
      <w:r w:rsidRPr="00B40807">
        <w:rPr>
          <w:rFonts w:ascii="Segoe UI Semilight" w:hAnsi="Segoe UI Semilight" w:cs="Segoe UI Semilight"/>
          <w:szCs w:val="24"/>
        </w:rPr>
        <w:t xml:space="preserve"> che</w:t>
      </w:r>
      <w:r w:rsidR="006F2CF7">
        <w:rPr>
          <w:rFonts w:ascii="Segoe UI Semilight" w:hAnsi="Segoe UI Semilight" w:cs="Segoe UI Semilight"/>
          <w:szCs w:val="24"/>
        </w:rPr>
        <w:t>,</w:t>
      </w:r>
      <w:r w:rsidRPr="00B40807">
        <w:rPr>
          <w:rFonts w:ascii="Segoe UI Semilight" w:hAnsi="Segoe UI Semilight" w:cs="Segoe UI Semilight"/>
          <w:szCs w:val="24"/>
        </w:rPr>
        <w:t xml:space="preserve"> oltre alla loro attività specifica</w:t>
      </w:r>
      <w:r w:rsidR="006F2CF7">
        <w:rPr>
          <w:rFonts w:ascii="Segoe UI Semilight" w:hAnsi="Segoe UI Semilight" w:cs="Segoe UI Semilight"/>
          <w:szCs w:val="24"/>
        </w:rPr>
        <w:t>,</w:t>
      </w:r>
      <w:r w:rsidRPr="00B40807">
        <w:rPr>
          <w:rFonts w:ascii="Segoe UI Semilight" w:hAnsi="Segoe UI Semilight" w:cs="Segoe UI Semilight"/>
          <w:szCs w:val="24"/>
        </w:rPr>
        <w:t xml:space="preserve"> svolgono un ruolo di aggregazione sociale e di contributo alla costruzione e al mantenimento delle comunità e delle identità locali.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65AC4" w:rsidRPr="00B40807" w:rsidRDefault="00F5783D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Questa chiusura può portare alla </w:t>
      </w:r>
      <w:r w:rsidRPr="00DB7F39">
        <w:rPr>
          <w:rFonts w:ascii="Segoe UI Semilight" w:hAnsi="Segoe UI Semilight" w:cs="Segoe UI Semilight"/>
          <w:b/>
          <w:szCs w:val="24"/>
        </w:rPr>
        <w:t>desertificazione</w:t>
      </w:r>
      <w:r w:rsidRPr="00B40807">
        <w:rPr>
          <w:rFonts w:ascii="Segoe UI Semilight" w:hAnsi="Segoe UI Semilight" w:cs="Segoe UI Semilight"/>
          <w:szCs w:val="24"/>
        </w:rPr>
        <w:t xml:space="preserve"> di alcune aree del paese che quindi sopportano effetti negativi più larghi della semplice perdita di servizi commerciali. </w:t>
      </w:r>
      <w:r w:rsidR="006F2CF7">
        <w:rPr>
          <w:rFonts w:ascii="Segoe UI Semilight" w:hAnsi="Segoe UI Semilight" w:cs="Segoe UI Semilight"/>
          <w:szCs w:val="24"/>
        </w:rPr>
        <w:t xml:space="preserve"> </w:t>
      </w:r>
      <w:r w:rsidRPr="00B40807">
        <w:rPr>
          <w:rFonts w:ascii="Segoe UI Semilight" w:hAnsi="Segoe UI Semilight" w:cs="Segoe UI Semilight"/>
          <w:szCs w:val="24"/>
        </w:rPr>
        <w:t xml:space="preserve">Nel caso di Amazon questo fenomeno si è potuto osservare nel settore della distribuzione libraria, considerando anche che le esternalità positive delle librerie sono </w:t>
      </w:r>
      <w:r w:rsidR="00C92BA4" w:rsidRPr="00B40807">
        <w:rPr>
          <w:rFonts w:ascii="Segoe UI Semilight" w:hAnsi="Segoe UI Semilight" w:cs="Segoe UI Semilight"/>
          <w:szCs w:val="24"/>
        </w:rPr>
        <w:t xml:space="preserve">particolarmente estese.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65AC4" w:rsidRPr="00B40807" w:rsidRDefault="0034400D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La </w:t>
      </w:r>
      <w:r w:rsidRPr="00DB7F39">
        <w:rPr>
          <w:rFonts w:ascii="Segoe UI Semilight" w:hAnsi="Segoe UI Semilight" w:cs="Segoe UI Semilight"/>
          <w:b/>
          <w:szCs w:val="24"/>
        </w:rPr>
        <w:t>nuova occupazione</w:t>
      </w:r>
      <w:r w:rsidRPr="00B40807">
        <w:rPr>
          <w:rFonts w:ascii="Segoe UI Semilight" w:hAnsi="Segoe UI Semilight" w:cs="Segoe UI Semilight"/>
          <w:szCs w:val="24"/>
        </w:rPr>
        <w:t xml:space="preserve"> creata dalle piattaforme digitali </w:t>
      </w:r>
      <w:r w:rsidR="00F5783D" w:rsidRPr="00B40807">
        <w:rPr>
          <w:rFonts w:ascii="Segoe UI Semilight" w:hAnsi="Segoe UI Semilight" w:cs="Segoe UI Semilight"/>
          <w:szCs w:val="24"/>
        </w:rPr>
        <w:t xml:space="preserve">è generalmente molto più ridotta e molto sbilanciata verso le figure professionali meno qualificate. </w:t>
      </w:r>
      <w:r w:rsidR="00D61B8C" w:rsidRPr="00B40807">
        <w:rPr>
          <w:rFonts w:ascii="Segoe UI Semilight" w:hAnsi="Segoe UI Semilight" w:cs="Segoe UI Semilight"/>
          <w:szCs w:val="24"/>
        </w:rPr>
        <w:t>Quindi si verifica anche un abbassamento della qualificazione media della nuova occupazione.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F5783D" w:rsidRPr="00B40807" w:rsidRDefault="00F5783D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>Infatti la caratteristica globale delle piattaforme</w:t>
      </w:r>
      <w:r w:rsidR="00C92BA4" w:rsidRPr="00B40807">
        <w:rPr>
          <w:rFonts w:ascii="Segoe UI Semilight" w:hAnsi="Segoe UI Semilight" w:cs="Segoe UI Semilight"/>
          <w:szCs w:val="24"/>
        </w:rPr>
        <w:t>,</w:t>
      </w:r>
      <w:r w:rsidRPr="00B40807">
        <w:rPr>
          <w:rFonts w:ascii="Segoe UI Semilight" w:hAnsi="Segoe UI Semilight" w:cs="Segoe UI Semilight"/>
          <w:szCs w:val="24"/>
        </w:rPr>
        <w:t xml:space="preserve"> e la smaterializzazione delle attività associate</w:t>
      </w:r>
      <w:r w:rsidR="00C92BA4" w:rsidRPr="00B40807">
        <w:rPr>
          <w:rFonts w:ascii="Segoe UI Semilight" w:hAnsi="Segoe UI Semilight" w:cs="Segoe UI Semilight"/>
          <w:szCs w:val="24"/>
        </w:rPr>
        <w:t>,</w:t>
      </w:r>
      <w:r w:rsidRPr="00B40807">
        <w:rPr>
          <w:rFonts w:ascii="Segoe UI Semilight" w:hAnsi="Segoe UI Semilight" w:cs="Segoe UI Semilight"/>
          <w:szCs w:val="24"/>
        </w:rPr>
        <w:t xml:space="preserve"> consente loro di concentrare le attività lavorative qualificate nei paesi di origine mentre localmente vengono utilizzati prevalentemente </w:t>
      </w:r>
      <w:proofErr w:type="spellStart"/>
      <w:r w:rsidRPr="00B40807">
        <w:rPr>
          <w:rFonts w:ascii="Segoe UI Semilight" w:hAnsi="Segoe UI Semilight" w:cs="Segoe UI Semilight"/>
          <w:szCs w:val="24"/>
        </w:rPr>
        <w:t>skill</w:t>
      </w:r>
      <w:proofErr w:type="spellEnd"/>
      <w:r w:rsidRPr="00B40807">
        <w:rPr>
          <w:rFonts w:ascii="Segoe UI Semilight" w:hAnsi="Segoe UI Semilight" w:cs="Segoe UI Semilight"/>
          <w:szCs w:val="24"/>
        </w:rPr>
        <w:t xml:space="preserve"> commerciali e logistici di profilo medio basso.</w:t>
      </w:r>
    </w:p>
    <w:p w:rsidR="002B0D1A" w:rsidRPr="00B40807" w:rsidRDefault="002B0D1A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65AC4" w:rsidRPr="00B40807" w:rsidRDefault="002B0D1A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Secondo una ricerca presentata da </w:t>
      </w:r>
      <w:proofErr w:type="spellStart"/>
      <w:r w:rsidRPr="00B40807">
        <w:rPr>
          <w:rFonts w:ascii="Segoe UI Semilight" w:hAnsi="Segoe UI Semilight" w:cs="Segoe UI Semilight"/>
          <w:szCs w:val="24"/>
        </w:rPr>
        <w:t>Inapp</w:t>
      </w:r>
      <w:proofErr w:type="spellEnd"/>
      <w:r w:rsidRPr="00B40807">
        <w:rPr>
          <w:rFonts w:ascii="Segoe UI Semilight" w:hAnsi="Segoe UI Semilight" w:cs="Segoe UI Semilight"/>
          <w:szCs w:val="24"/>
        </w:rPr>
        <w:t xml:space="preserve"> del giugno 2018 le prime 9 piattaforme digitali in Italia nel 2016 contavano complessivamente </w:t>
      </w:r>
      <w:r w:rsidRPr="00E645D0">
        <w:rPr>
          <w:rFonts w:ascii="Segoe UI Semilight" w:hAnsi="Segoe UI Semilight" w:cs="Segoe UI Semilight"/>
          <w:b/>
          <w:szCs w:val="24"/>
        </w:rPr>
        <w:t>2066 addetti</w:t>
      </w:r>
      <w:r w:rsidRPr="00B40807">
        <w:rPr>
          <w:rFonts w:ascii="Segoe UI Semilight" w:hAnsi="Segoe UI Semilight" w:cs="Segoe UI Semilight"/>
          <w:szCs w:val="24"/>
        </w:rPr>
        <w:t xml:space="preserve">. </w:t>
      </w:r>
      <w:r w:rsidR="0034400D" w:rsidRPr="00B40807">
        <w:rPr>
          <w:rFonts w:ascii="Segoe UI Semilight" w:hAnsi="Segoe UI Semilight" w:cs="Segoe UI Semilight"/>
          <w:szCs w:val="24"/>
        </w:rPr>
        <w:t xml:space="preserve"> A titolo di confronto le prime cinque insegne di vendita al dettaglio di elettronica di consumo impiegano circa 20mila addetti diretti.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65AC4" w:rsidRPr="00B40807" w:rsidRDefault="002B0D1A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>Un numero molto contenuto se paragonato alla dimensione economica di questi soggetti (Goo</w:t>
      </w:r>
      <w:r w:rsidR="00465AC4" w:rsidRPr="00B40807">
        <w:rPr>
          <w:rFonts w:ascii="Segoe UI Semilight" w:hAnsi="Segoe UI Semilight" w:cs="Segoe UI Semilight"/>
          <w:szCs w:val="24"/>
        </w:rPr>
        <w:t xml:space="preserve">gle </w:t>
      </w:r>
      <w:proofErr w:type="spellStart"/>
      <w:r w:rsidR="00465AC4" w:rsidRPr="00B40807">
        <w:rPr>
          <w:rFonts w:ascii="Segoe UI Semilight" w:hAnsi="Segoe UI Semilight" w:cs="Segoe UI Semilight"/>
          <w:szCs w:val="24"/>
        </w:rPr>
        <w:t>Facebook</w:t>
      </w:r>
      <w:proofErr w:type="spellEnd"/>
      <w:r w:rsidR="00465AC4" w:rsidRPr="00B40807">
        <w:rPr>
          <w:rFonts w:ascii="Segoe UI Semilight" w:hAnsi="Segoe UI Semilight" w:cs="Segoe UI Semilight"/>
          <w:szCs w:val="24"/>
        </w:rPr>
        <w:t xml:space="preserve">, Amazon, </w:t>
      </w:r>
      <w:proofErr w:type="spellStart"/>
      <w:r w:rsidR="00465AC4" w:rsidRPr="00B40807">
        <w:rPr>
          <w:rFonts w:ascii="Segoe UI Semilight" w:hAnsi="Segoe UI Semilight" w:cs="Segoe UI Semilight"/>
          <w:szCs w:val="24"/>
        </w:rPr>
        <w:t>Foodora</w:t>
      </w:r>
      <w:proofErr w:type="spellEnd"/>
      <w:r w:rsidR="00465AC4" w:rsidRPr="00B40807">
        <w:rPr>
          <w:rFonts w:ascii="Segoe UI Semilight" w:hAnsi="Segoe UI Semilight" w:cs="Segoe UI Semilight"/>
          <w:szCs w:val="24"/>
        </w:rPr>
        <w:t xml:space="preserve">, </w:t>
      </w:r>
      <w:r w:rsidRPr="00B40807">
        <w:rPr>
          <w:rFonts w:ascii="Segoe UI Semilight" w:hAnsi="Segoe UI Semilight" w:cs="Segoe UI Semilight"/>
          <w:szCs w:val="24"/>
        </w:rPr>
        <w:t xml:space="preserve">Booking, Casa.it, Subito.it </w:t>
      </w:r>
      <w:proofErr w:type="spellStart"/>
      <w:r w:rsidRPr="00B40807">
        <w:rPr>
          <w:rFonts w:ascii="Segoe UI Semilight" w:hAnsi="Segoe UI Semilight" w:cs="Segoe UI Semilight"/>
          <w:szCs w:val="24"/>
        </w:rPr>
        <w:t>Deliveroo</w:t>
      </w:r>
      <w:proofErr w:type="spellEnd"/>
      <w:r w:rsidRPr="00B40807">
        <w:rPr>
          <w:rFonts w:ascii="Segoe UI Semilight" w:hAnsi="Segoe UI Semilight" w:cs="Segoe UI Semilight"/>
          <w:szCs w:val="24"/>
        </w:rPr>
        <w:t>, Just-</w:t>
      </w:r>
      <w:proofErr w:type="spellStart"/>
      <w:r w:rsidRPr="00B40807">
        <w:rPr>
          <w:rFonts w:ascii="Segoe UI Semilight" w:hAnsi="Segoe UI Semilight" w:cs="Segoe UI Semilight"/>
          <w:szCs w:val="24"/>
        </w:rPr>
        <w:t>Eat</w:t>
      </w:r>
      <w:proofErr w:type="spellEnd"/>
      <w:r w:rsidRPr="00B40807">
        <w:rPr>
          <w:rFonts w:ascii="Segoe UI Semilight" w:hAnsi="Segoe UI Semilight" w:cs="Segoe UI Semilight"/>
          <w:szCs w:val="24"/>
        </w:rPr>
        <w:t>)</w:t>
      </w:r>
      <w:r w:rsidR="00932A56" w:rsidRPr="00B40807">
        <w:rPr>
          <w:rFonts w:ascii="Segoe UI Semilight" w:hAnsi="Segoe UI Semilight" w:cs="Segoe UI Semilight"/>
          <w:szCs w:val="24"/>
        </w:rPr>
        <w:t xml:space="preserve"> e alle riduzioni</w:t>
      </w:r>
      <w:r w:rsidRPr="00B40807">
        <w:rPr>
          <w:rFonts w:ascii="Segoe UI Semilight" w:hAnsi="Segoe UI Semilight" w:cs="Segoe UI Semilight"/>
          <w:szCs w:val="24"/>
        </w:rPr>
        <w:t xml:space="preserve"> occupazionali generate dalla crisi dei settori su cui queste piattaforme hanno avuto impatto.</w:t>
      </w:r>
      <w:r w:rsidR="00131C44" w:rsidRPr="00B40807">
        <w:rPr>
          <w:rFonts w:ascii="Segoe UI Semilight" w:hAnsi="Segoe UI Semilight" w:cs="Segoe UI Semilight"/>
          <w:szCs w:val="24"/>
        </w:rPr>
        <w:t xml:space="preserve">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306DA4" w:rsidRDefault="00306DA4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A77A7B" w:rsidRPr="002F2FB3" w:rsidRDefault="00A77A7B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A727FB" w:rsidRDefault="00A727FB" w:rsidP="0000090A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  <w:r w:rsidRPr="002F2FB3">
        <w:rPr>
          <w:rFonts w:ascii="Segoe UI Semilight" w:hAnsi="Segoe UI Semilight" w:cs="Segoe UI Semilight"/>
          <w:b/>
          <w:caps/>
        </w:rPr>
        <w:t>Peso relativo dei salari e delle spese per servizi sul totale dei costi della produzione. Principali piattaforme digitali operanti in Italia</w:t>
      </w:r>
      <w:r w:rsidRPr="002F2FB3">
        <w:rPr>
          <w:rFonts w:ascii="Segoe UI Semilight" w:hAnsi="Segoe UI Semilight" w:cs="Segoe UI Semilight"/>
          <w:b/>
        </w:rPr>
        <w:t>. Anno 2016</w:t>
      </w:r>
    </w:p>
    <w:p w:rsidR="002F2FB3" w:rsidRPr="002F2FB3" w:rsidRDefault="002F2FB3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00206A" w:rsidRPr="00B40807" w:rsidRDefault="00A727F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noProof/>
          <w:szCs w:val="24"/>
          <w:lang w:eastAsia="it-IT"/>
        </w:rPr>
        <w:lastRenderedPageBreak/>
        <w:drawing>
          <wp:inline distT="0" distB="0" distL="0" distR="0" wp14:anchorId="68FC63E9" wp14:editId="3591D75C">
            <wp:extent cx="5543550" cy="1746444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7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FB" w:rsidRPr="002F2FB3" w:rsidRDefault="00EE61DE" w:rsidP="0000090A">
      <w:pPr>
        <w:spacing w:after="0" w:line="240" w:lineRule="auto"/>
        <w:jc w:val="both"/>
        <w:rPr>
          <w:rFonts w:ascii="Segoe UI Semilight" w:hAnsi="Segoe UI Semilight" w:cs="Segoe UI Semilight"/>
          <w:sz w:val="36"/>
          <w:szCs w:val="24"/>
        </w:rPr>
      </w:pPr>
      <w:r w:rsidRPr="002F2FB3">
        <w:rPr>
          <w:rFonts w:ascii="Segoe UI Semilight" w:hAnsi="Segoe UI Semilight" w:cs="Segoe UI Semilight"/>
          <w:szCs w:val="16"/>
        </w:rPr>
        <w:t xml:space="preserve">Fonte: elaborazione </w:t>
      </w:r>
      <w:proofErr w:type="spellStart"/>
      <w:r w:rsidRPr="002F2FB3">
        <w:rPr>
          <w:rFonts w:ascii="Segoe UI Semilight" w:hAnsi="Segoe UI Semilight" w:cs="Segoe UI Semilight"/>
          <w:szCs w:val="16"/>
        </w:rPr>
        <w:t>Inapp</w:t>
      </w:r>
      <w:proofErr w:type="spellEnd"/>
      <w:r w:rsidRPr="002F2FB3">
        <w:rPr>
          <w:rFonts w:ascii="Segoe UI Semilight" w:hAnsi="Segoe UI Semilight" w:cs="Segoe UI Semilight"/>
          <w:szCs w:val="16"/>
        </w:rPr>
        <w:t xml:space="preserve"> su dati Aida-BVD</w:t>
      </w:r>
    </w:p>
    <w:p w:rsidR="00A727FB" w:rsidRPr="00B40807" w:rsidRDefault="00A727FB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65AC4" w:rsidRPr="00B40807" w:rsidRDefault="0000206A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>Visto che la scarsa occupazione generata dalle piattaforme viene concentrata in poch</w:t>
      </w:r>
      <w:r w:rsidR="00C92BA4" w:rsidRPr="00B40807">
        <w:rPr>
          <w:rFonts w:ascii="Segoe UI Semilight" w:hAnsi="Segoe UI Semilight" w:cs="Segoe UI Semilight"/>
          <w:szCs w:val="24"/>
        </w:rPr>
        <w:t>e infrastrut</w:t>
      </w:r>
      <w:r w:rsidR="00465AC4" w:rsidRPr="00B40807">
        <w:rPr>
          <w:rFonts w:ascii="Segoe UI Semilight" w:hAnsi="Segoe UI Semilight" w:cs="Segoe UI Semilight"/>
          <w:szCs w:val="24"/>
        </w:rPr>
        <w:t>ture, non diffuse uniformemente</w:t>
      </w:r>
      <w:r w:rsidRPr="00B40807">
        <w:rPr>
          <w:rFonts w:ascii="Segoe UI Semilight" w:hAnsi="Segoe UI Semilight" w:cs="Segoe UI Semilight"/>
          <w:szCs w:val="24"/>
        </w:rPr>
        <w:t xml:space="preserve"> sul territorio</w:t>
      </w:r>
      <w:r w:rsidR="00C92BA4" w:rsidRPr="00B40807">
        <w:rPr>
          <w:rFonts w:ascii="Segoe UI Semilight" w:hAnsi="Segoe UI Semilight" w:cs="Segoe UI Semilight"/>
          <w:szCs w:val="24"/>
        </w:rPr>
        <w:t>,</w:t>
      </w:r>
      <w:r w:rsidRPr="00B40807">
        <w:rPr>
          <w:rFonts w:ascii="Segoe UI Semilight" w:hAnsi="Segoe UI Semilight" w:cs="Segoe UI Semilight"/>
          <w:szCs w:val="24"/>
        </w:rPr>
        <w:t xml:space="preserve"> si apre la possibilità di un </w:t>
      </w:r>
      <w:proofErr w:type="spellStart"/>
      <w:r w:rsidRPr="00E645D0">
        <w:rPr>
          <w:rFonts w:ascii="Segoe UI Semilight" w:hAnsi="Segoe UI Semilight" w:cs="Segoe UI Semilight"/>
          <w:b/>
          <w:szCs w:val="24"/>
        </w:rPr>
        <w:t>rent</w:t>
      </w:r>
      <w:proofErr w:type="spellEnd"/>
      <w:r w:rsidRPr="00E645D0">
        <w:rPr>
          <w:rFonts w:ascii="Segoe UI Semilight" w:hAnsi="Segoe UI Semilight" w:cs="Segoe UI Semilight"/>
          <w:b/>
          <w:szCs w:val="24"/>
        </w:rPr>
        <w:t xml:space="preserve"> </w:t>
      </w:r>
      <w:proofErr w:type="spellStart"/>
      <w:r w:rsidRPr="00E645D0">
        <w:rPr>
          <w:rFonts w:ascii="Segoe UI Semilight" w:hAnsi="Segoe UI Semilight" w:cs="Segoe UI Semilight"/>
          <w:b/>
          <w:szCs w:val="24"/>
        </w:rPr>
        <w:t>seeking</w:t>
      </w:r>
      <w:proofErr w:type="spellEnd"/>
      <w:r w:rsidRPr="00E645D0">
        <w:rPr>
          <w:rFonts w:ascii="Segoe UI Semilight" w:hAnsi="Segoe UI Semilight" w:cs="Segoe UI Semilight"/>
          <w:b/>
          <w:szCs w:val="24"/>
        </w:rPr>
        <w:t xml:space="preserve"> distributivo</w:t>
      </w:r>
      <w:r w:rsidRPr="00B40807">
        <w:rPr>
          <w:rFonts w:ascii="Segoe UI Semilight" w:hAnsi="Segoe UI Semilight" w:cs="Segoe UI Semilight"/>
          <w:szCs w:val="24"/>
        </w:rPr>
        <w:t xml:space="preserve">.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65AC4" w:rsidRPr="00B40807" w:rsidRDefault="0000206A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t>Le piattaforme possono cioè negoziare con le amministrazioni pubbliche</w:t>
      </w:r>
      <w:r w:rsidRPr="00B40807">
        <w:rPr>
          <w:rFonts w:ascii="Segoe UI Semilight" w:hAnsi="Segoe UI Semilight" w:cs="Segoe UI Semilight"/>
          <w:szCs w:val="24"/>
        </w:rPr>
        <w:t>, contributi, sovvenzioni ed esenzioni fiscal</w:t>
      </w:r>
      <w:r w:rsidR="00C92BA4" w:rsidRPr="00B40807">
        <w:rPr>
          <w:rFonts w:ascii="Segoe UI Semilight" w:hAnsi="Segoe UI Semilight" w:cs="Segoe UI Semilight"/>
          <w:szCs w:val="24"/>
        </w:rPr>
        <w:t>i in cambio della localizzazione</w:t>
      </w:r>
      <w:r w:rsidRPr="00B40807">
        <w:rPr>
          <w:rFonts w:ascii="Segoe UI Semilight" w:hAnsi="Segoe UI Semilight" w:cs="Segoe UI Semilight"/>
          <w:szCs w:val="24"/>
        </w:rPr>
        <w:t xml:space="preserve"> di depositi o infrastrutture su un particolare territorio. In questo modo possono ottenere contributi pubblici sostanziali.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65AC4" w:rsidRPr="00B40807" w:rsidRDefault="0000206A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E’ quello che ad esempio ha fatto </w:t>
      </w:r>
      <w:r w:rsidRPr="00DB7F39">
        <w:rPr>
          <w:rFonts w:ascii="Segoe UI Semilight" w:hAnsi="Segoe UI Semilight" w:cs="Segoe UI Semilight"/>
          <w:b/>
          <w:szCs w:val="24"/>
        </w:rPr>
        <w:t>Ryanair</w:t>
      </w:r>
      <w:r w:rsidRPr="00B40807">
        <w:rPr>
          <w:rFonts w:ascii="Segoe UI Semilight" w:hAnsi="Segoe UI Semilight" w:cs="Segoe UI Semilight"/>
          <w:szCs w:val="24"/>
        </w:rPr>
        <w:t xml:space="preserve"> ottenendo contributi da numerosi ae</w:t>
      </w:r>
      <w:r w:rsidR="00465AC4" w:rsidRPr="00B40807">
        <w:rPr>
          <w:rFonts w:ascii="Segoe UI Semilight" w:hAnsi="Segoe UI Semilight" w:cs="Segoe UI Semilight"/>
          <w:szCs w:val="24"/>
        </w:rPr>
        <w:t xml:space="preserve">roporti minori per attivare le </w:t>
      </w:r>
      <w:r w:rsidRPr="00B40807">
        <w:rPr>
          <w:rFonts w:ascii="Segoe UI Semilight" w:hAnsi="Segoe UI Semilight" w:cs="Segoe UI Semilight"/>
          <w:szCs w:val="24"/>
        </w:rPr>
        <w:t xml:space="preserve">proprie rotte in quelle località. Secondo una ricerca dell’ILSR Amazon tra il 2005 e il 2014 ha </w:t>
      </w:r>
      <w:r w:rsidR="00465AC4" w:rsidRPr="00B40807">
        <w:rPr>
          <w:rFonts w:ascii="Segoe UI Semilight" w:hAnsi="Segoe UI Semilight" w:cs="Segoe UI Semilight"/>
          <w:szCs w:val="24"/>
        </w:rPr>
        <w:t xml:space="preserve">ottenuto sovvenzioni pubbliche </w:t>
      </w:r>
      <w:r w:rsidRPr="00B40807">
        <w:rPr>
          <w:rFonts w:ascii="Segoe UI Semilight" w:hAnsi="Segoe UI Semilight" w:cs="Segoe UI Semilight"/>
          <w:szCs w:val="24"/>
        </w:rPr>
        <w:t>almeno nel 52% dei depositi e delle infrastrutture che ha costruito negli Stati Uniti. Il valore complessivo di queste sovvenzioni è di 760 milioni di dollari e corrisponde a circa il 17% dei profitti complessivi di Amazon nello stesso periodo.</w:t>
      </w:r>
      <w:r w:rsidR="000A317A" w:rsidRPr="00B40807">
        <w:rPr>
          <w:rFonts w:ascii="Segoe UI Semilight" w:hAnsi="Segoe UI Semilight" w:cs="Segoe UI Semilight"/>
          <w:szCs w:val="24"/>
        </w:rPr>
        <w:t xml:space="preserve">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6F2CF7" w:rsidRDefault="006F2CF7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A727FB" w:rsidRPr="003D243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2F2FB3"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  <w:t>RISCHI DEL MARKETPLACE</w:t>
      </w:r>
    </w:p>
    <w:p w:rsidR="00465AC4" w:rsidRPr="00B40807" w:rsidRDefault="008E1A9F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Molte piattaforme elettroniche oltre a vendere direttamente ospitano commercianti terzi </w:t>
      </w:r>
      <w:r w:rsidRPr="00E645D0">
        <w:rPr>
          <w:rFonts w:ascii="Segoe UI Semilight" w:hAnsi="Segoe UI Semilight" w:cs="Segoe UI Semilight"/>
          <w:b/>
          <w:szCs w:val="24"/>
        </w:rPr>
        <w:t xml:space="preserve">nel loro </w:t>
      </w:r>
      <w:proofErr w:type="spellStart"/>
      <w:r w:rsidRPr="00E645D0">
        <w:rPr>
          <w:rFonts w:ascii="Segoe UI Semilight" w:hAnsi="Segoe UI Semilight" w:cs="Segoe UI Semilight"/>
          <w:b/>
          <w:szCs w:val="24"/>
        </w:rPr>
        <w:t>marketplace</w:t>
      </w:r>
      <w:proofErr w:type="spellEnd"/>
      <w:r w:rsidRPr="00B40807">
        <w:rPr>
          <w:rFonts w:ascii="Segoe UI Semilight" w:hAnsi="Segoe UI Semilight" w:cs="Segoe UI Semilight"/>
          <w:szCs w:val="24"/>
        </w:rPr>
        <w:t>, uno spazio in parte autonomo, di cui raccolgono informazioni e di cui non sono responsabili con i clienti.</w:t>
      </w:r>
      <w:r w:rsidR="006F2CF7">
        <w:rPr>
          <w:rFonts w:ascii="Segoe UI Semilight" w:hAnsi="Segoe UI Semilight" w:cs="Segoe UI Semilight"/>
          <w:szCs w:val="24"/>
        </w:rPr>
        <w:t xml:space="preserve"> </w:t>
      </w:r>
      <w:r w:rsidRPr="00B40807">
        <w:rPr>
          <w:rFonts w:ascii="Segoe UI Semilight" w:hAnsi="Segoe UI Semilight" w:cs="Segoe UI Semilight"/>
          <w:szCs w:val="24"/>
        </w:rPr>
        <w:t xml:space="preserve">Nel caso di </w:t>
      </w:r>
      <w:r w:rsidR="005F1430" w:rsidRPr="00B40807">
        <w:rPr>
          <w:rFonts w:ascii="Segoe UI Semilight" w:hAnsi="Segoe UI Semilight" w:cs="Segoe UI Semilight"/>
          <w:szCs w:val="24"/>
        </w:rPr>
        <w:t>Amazon</w:t>
      </w:r>
      <w:r w:rsidRPr="00B40807">
        <w:rPr>
          <w:rFonts w:ascii="Segoe UI Semilight" w:hAnsi="Segoe UI Semilight" w:cs="Segoe UI Semilight"/>
          <w:szCs w:val="24"/>
        </w:rPr>
        <w:t xml:space="preserve"> la maggior parte delle vendite della piattaforma</w:t>
      </w:r>
      <w:r w:rsidR="005F1430" w:rsidRPr="00B40807">
        <w:rPr>
          <w:rFonts w:ascii="Segoe UI Semilight" w:hAnsi="Segoe UI Semilight" w:cs="Segoe UI Semilight"/>
          <w:szCs w:val="24"/>
        </w:rPr>
        <w:t xml:space="preserve"> sono realizzate da operatori terzi attraverso il Marketplace.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65AC4" w:rsidRPr="00B40807" w:rsidRDefault="005F1430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Un primo problema è costituito dal fatto che </w:t>
      </w:r>
      <w:r w:rsidRPr="00E645D0">
        <w:rPr>
          <w:rFonts w:ascii="Segoe UI Semilight" w:hAnsi="Segoe UI Semilight" w:cs="Segoe UI Semilight"/>
          <w:b/>
          <w:szCs w:val="24"/>
        </w:rPr>
        <w:t>i consumatori non si rendono conto facilmente di questa configurazione</w:t>
      </w:r>
      <w:r w:rsidRPr="00B40807">
        <w:rPr>
          <w:rFonts w:ascii="Segoe UI Semilight" w:hAnsi="Segoe UI Semilight" w:cs="Segoe UI Semilight"/>
          <w:szCs w:val="24"/>
        </w:rPr>
        <w:t xml:space="preserve"> e credono di comprare da Amazon anche se acquistano da operatori terzi.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5F1430" w:rsidRPr="00B40807" w:rsidRDefault="005F1430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Questa confusione diventa problematica se si verificano problemi nell’acquisto che richiedono </w:t>
      </w:r>
      <w:r w:rsidRPr="00DB7F39">
        <w:rPr>
          <w:rFonts w:ascii="Segoe UI Semilight" w:hAnsi="Segoe UI Semilight" w:cs="Segoe UI Semilight"/>
          <w:b/>
          <w:szCs w:val="24"/>
        </w:rPr>
        <w:t>assistenza post-vendita</w:t>
      </w:r>
      <w:r w:rsidRPr="00B40807">
        <w:rPr>
          <w:rFonts w:ascii="Segoe UI Semilight" w:hAnsi="Segoe UI Semilight" w:cs="Segoe UI Semilight"/>
          <w:szCs w:val="24"/>
        </w:rPr>
        <w:t>. Il consumatore può scoprire di dover parlare con un’azienda estera senza assi</w:t>
      </w:r>
      <w:r w:rsidR="00815CA8" w:rsidRPr="00B40807">
        <w:rPr>
          <w:rFonts w:ascii="Segoe UI Semilight" w:hAnsi="Segoe UI Semilight" w:cs="Segoe UI Semilight"/>
          <w:szCs w:val="24"/>
        </w:rPr>
        <w:t>s</w:t>
      </w:r>
      <w:r w:rsidRPr="00B40807">
        <w:rPr>
          <w:rFonts w:ascii="Segoe UI Semilight" w:hAnsi="Segoe UI Semilight" w:cs="Segoe UI Semilight"/>
          <w:szCs w:val="24"/>
        </w:rPr>
        <w:t>tenza in italiano</w:t>
      </w:r>
      <w:r w:rsidR="00815CA8" w:rsidRPr="00B40807">
        <w:rPr>
          <w:rFonts w:ascii="Segoe UI Semilight" w:hAnsi="Segoe UI Semilight" w:cs="Segoe UI Semilight"/>
          <w:szCs w:val="24"/>
        </w:rPr>
        <w:t xml:space="preserve"> che magari si disinteressa degli eventuali disservizi. Qui la soluzione potrebbe essere di una migliore informazione al consumatore.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D61910" w:rsidRPr="00B40807" w:rsidRDefault="00D61910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t>Lo sviluppo delle pi</w:t>
      </w:r>
      <w:r w:rsidR="00964A3E" w:rsidRPr="00DB7F39">
        <w:rPr>
          <w:rFonts w:ascii="Segoe UI Semilight" w:hAnsi="Segoe UI Semilight" w:cs="Segoe UI Semilight"/>
          <w:b/>
          <w:szCs w:val="24"/>
        </w:rPr>
        <w:t>attaforme obbliga molti dettaglianti</w:t>
      </w:r>
      <w:r w:rsidRPr="00DB7F39">
        <w:rPr>
          <w:rFonts w:ascii="Segoe UI Semilight" w:hAnsi="Segoe UI Semilight" w:cs="Segoe UI Semilight"/>
          <w:b/>
          <w:szCs w:val="24"/>
        </w:rPr>
        <w:t xml:space="preserve"> a vendere online</w:t>
      </w:r>
      <w:r w:rsidRPr="00B40807">
        <w:rPr>
          <w:rFonts w:ascii="Segoe UI Semilight" w:hAnsi="Segoe UI Semilight" w:cs="Segoe UI Semilight"/>
          <w:szCs w:val="24"/>
        </w:rPr>
        <w:t xml:space="preserve"> attraverso i loro servizi, ma in questi casi esiste la possibilità di comportamenti predatori che sfruttano i dati di vendita dei </w:t>
      </w:r>
      <w:proofErr w:type="spellStart"/>
      <w:r w:rsidRPr="00B40807">
        <w:rPr>
          <w:rFonts w:ascii="Segoe UI Semilight" w:hAnsi="Segoe UI Semilight" w:cs="Segoe UI Semilight"/>
          <w:szCs w:val="24"/>
        </w:rPr>
        <w:t>retailer</w:t>
      </w:r>
      <w:proofErr w:type="spellEnd"/>
      <w:r w:rsidRPr="00B40807">
        <w:rPr>
          <w:rFonts w:ascii="Segoe UI Semilight" w:hAnsi="Segoe UI Semilight" w:cs="Segoe UI Semilight"/>
          <w:szCs w:val="24"/>
        </w:rPr>
        <w:t xml:space="preserve"> affilia</w:t>
      </w:r>
      <w:r w:rsidR="00964A3E">
        <w:rPr>
          <w:rFonts w:ascii="Segoe UI Semilight" w:hAnsi="Segoe UI Semilight" w:cs="Segoe UI Semilight"/>
          <w:szCs w:val="24"/>
        </w:rPr>
        <w:t>ti per mettere a punto i propri</w:t>
      </w:r>
      <w:r w:rsidRPr="00B40807">
        <w:rPr>
          <w:rFonts w:ascii="Segoe UI Semilight" w:hAnsi="Segoe UI Semilight" w:cs="Segoe UI Semilight"/>
          <w:szCs w:val="24"/>
        </w:rPr>
        <w:t xml:space="preserve"> prodotti, lasciando ai primi il peso dei rischi maggiori. Nel settembre 2018 la Commissione Europea ha avviato una richiesta di informazioni in questo senso.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815CA8" w:rsidRPr="00B40807" w:rsidRDefault="00817E93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lastRenderedPageBreak/>
        <w:t>Probabilmente in questi casi</w:t>
      </w:r>
      <w:r w:rsidR="00B943DD" w:rsidRPr="00B40807">
        <w:rPr>
          <w:rFonts w:ascii="Segoe UI Semilight" w:hAnsi="Segoe UI Semilight" w:cs="Segoe UI Semilight"/>
          <w:szCs w:val="24"/>
        </w:rPr>
        <w:t xml:space="preserve"> una regolamentazione che aumentasse la responsabilità della piattaforma di commercio elettronico per i comportamenti scorretti o illegali di alcuni operatori potrebbe contribuire ad una bonifica del mercato.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</w:p>
    <w:p w:rsidR="00837F9E" w:rsidRPr="002F2FB3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</w:pPr>
      <w:r w:rsidRPr="002F2FB3"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  <w:t>ABUSO DEI DATI PERSONALI E INFLUENZA INDEBITA SUI CONSUMATORI</w:t>
      </w:r>
    </w:p>
    <w:p w:rsidR="00465AC4" w:rsidRPr="00B40807" w:rsidRDefault="00837F9E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Come altre piattaforme anche </w:t>
      </w:r>
      <w:r w:rsidRPr="00E645D0">
        <w:rPr>
          <w:rFonts w:ascii="Segoe UI Semilight" w:hAnsi="Segoe UI Semilight" w:cs="Segoe UI Semilight"/>
          <w:b/>
          <w:szCs w:val="24"/>
        </w:rPr>
        <w:t>Amazon raccoglie molte info</w:t>
      </w:r>
      <w:r w:rsidR="00C92BA4" w:rsidRPr="00E645D0">
        <w:rPr>
          <w:rFonts w:ascii="Segoe UI Semilight" w:hAnsi="Segoe UI Semilight" w:cs="Segoe UI Semilight"/>
          <w:b/>
          <w:szCs w:val="24"/>
        </w:rPr>
        <w:t>rmazioni sui suoi consumatori</w:t>
      </w:r>
      <w:r w:rsidR="00C92BA4" w:rsidRPr="00B40807">
        <w:rPr>
          <w:rFonts w:ascii="Segoe UI Semilight" w:hAnsi="Segoe UI Semilight" w:cs="Segoe UI Semilight"/>
          <w:szCs w:val="24"/>
        </w:rPr>
        <w:t>, c</w:t>
      </w:r>
      <w:r w:rsidRPr="00B40807">
        <w:rPr>
          <w:rFonts w:ascii="Segoe UI Semilight" w:hAnsi="Segoe UI Semilight" w:cs="Segoe UI Semilight"/>
          <w:szCs w:val="24"/>
        </w:rPr>
        <w:t xml:space="preserve">he prodotti hanno acquistato, che pagine hanno visitato, su quali siti sono andati prima e dopo, spesso molte più informazioni di quante i consumatori immaginino. </w:t>
      </w:r>
    </w:p>
    <w:p w:rsidR="00465AC4" w:rsidRPr="00B40807" w:rsidRDefault="00465AC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465AC4" w:rsidRPr="00B40807" w:rsidRDefault="00837F9E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>Da molte ricerche emerge come i consumatori siano preoccupati dell’uso dei propri dati per</w:t>
      </w:r>
      <w:r w:rsidR="00465AC4" w:rsidRPr="00B40807">
        <w:rPr>
          <w:rFonts w:ascii="Segoe UI Semilight" w:hAnsi="Segoe UI Semilight" w:cs="Segoe UI Semilight"/>
          <w:szCs w:val="24"/>
        </w:rPr>
        <w:t xml:space="preserve">sonali. Secondo il </w:t>
      </w:r>
      <w:proofErr w:type="spellStart"/>
      <w:r w:rsidR="00465AC4" w:rsidRPr="00B40807">
        <w:rPr>
          <w:rFonts w:ascii="Segoe UI Semilight" w:hAnsi="Segoe UI Semilight" w:cs="Segoe UI Semilight"/>
          <w:szCs w:val="24"/>
        </w:rPr>
        <w:t>Pew</w:t>
      </w:r>
      <w:proofErr w:type="spellEnd"/>
      <w:r w:rsidR="00465AC4" w:rsidRPr="00B40807">
        <w:rPr>
          <w:rFonts w:ascii="Segoe UI Semilight" w:hAnsi="Segoe UI Semilight" w:cs="Segoe UI Semilight"/>
          <w:szCs w:val="24"/>
        </w:rPr>
        <w:t xml:space="preserve"> </w:t>
      </w:r>
      <w:proofErr w:type="spellStart"/>
      <w:r w:rsidR="00465AC4" w:rsidRPr="00B40807">
        <w:rPr>
          <w:rFonts w:ascii="Segoe UI Semilight" w:hAnsi="Segoe UI Semilight" w:cs="Segoe UI Semilight"/>
          <w:szCs w:val="24"/>
        </w:rPr>
        <w:t>Research</w:t>
      </w:r>
      <w:proofErr w:type="spellEnd"/>
      <w:r w:rsidRPr="00B40807">
        <w:rPr>
          <w:rFonts w:ascii="Segoe UI Semilight" w:hAnsi="Segoe UI Semilight" w:cs="Segoe UI Semilight"/>
          <w:szCs w:val="24"/>
        </w:rPr>
        <w:t xml:space="preserve"> il 71% degli adulti </w:t>
      </w:r>
      <w:r w:rsidR="00964A3E">
        <w:rPr>
          <w:rFonts w:ascii="Segoe UI Semilight" w:hAnsi="Segoe UI Semilight" w:cs="Segoe UI Semilight"/>
          <w:szCs w:val="24"/>
        </w:rPr>
        <w:t xml:space="preserve">statunitensi </w:t>
      </w:r>
      <w:r w:rsidRPr="00B40807">
        <w:rPr>
          <w:rFonts w:ascii="Segoe UI Semilight" w:hAnsi="Segoe UI Semilight" w:cs="Segoe UI Semilight"/>
          <w:szCs w:val="24"/>
        </w:rPr>
        <w:t>pensa che i consumatori abbiano perso il controllo su come i loro dati sono raccolti e utilizzati dalle aziende e poche esprimo la convinzione che i loro dati rimangano privati e sicura una volta che sono stati raccolti.</w:t>
      </w:r>
      <w:r w:rsidR="00DE39B8" w:rsidRPr="00B40807">
        <w:rPr>
          <w:rFonts w:ascii="Segoe UI Semilight" w:hAnsi="Segoe UI Semilight" w:cs="Segoe UI Semilight"/>
          <w:szCs w:val="24"/>
        </w:rPr>
        <w:t xml:space="preserve"> </w:t>
      </w:r>
    </w:p>
    <w:p w:rsidR="002F2FB3" w:rsidRDefault="002F2FB3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00090A" w:rsidRPr="002F2FB3" w:rsidRDefault="0000090A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</w:pPr>
      <w:r w:rsidRPr="002F2FB3">
        <w:rPr>
          <w:rFonts w:ascii="Segoe UI Semilight" w:hAnsi="Segoe UI Semilight" w:cs="Segoe UI Semilight"/>
          <w:b/>
          <w:color w:val="548DD4" w:themeColor="text2" w:themeTint="99"/>
          <w:sz w:val="28"/>
          <w:szCs w:val="24"/>
        </w:rPr>
        <w:t xml:space="preserve">CONCLUSIONI  </w:t>
      </w:r>
    </w:p>
    <w:p w:rsidR="008E1A9F" w:rsidRPr="00B40807" w:rsidRDefault="00E35250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>Nella ricerca presentata</w:t>
      </w:r>
      <w:r w:rsidR="008E1A9F" w:rsidRPr="00B40807">
        <w:rPr>
          <w:rFonts w:ascii="Segoe UI Semilight" w:hAnsi="Segoe UI Semilight" w:cs="Segoe UI Semilight"/>
          <w:szCs w:val="24"/>
        </w:rPr>
        <w:t xml:space="preserve"> si è cercato di dimostrare come lo sviluppo e la diffusione delle piattaforme digitali di commercio elettronico abbia avuto in questi anni </w:t>
      </w:r>
      <w:r w:rsidR="008E1A9F" w:rsidRPr="00DB7F39">
        <w:rPr>
          <w:rFonts w:ascii="Segoe UI Semilight" w:hAnsi="Segoe UI Semilight" w:cs="Segoe UI Semilight"/>
          <w:b/>
          <w:szCs w:val="24"/>
        </w:rPr>
        <w:t>un impatto profondo, anche al di là delle quote di mercato</w:t>
      </w:r>
      <w:r w:rsidR="008E1A9F" w:rsidRPr="00B40807">
        <w:rPr>
          <w:rFonts w:ascii="Segoe UI Semilight" w:hAnsi="Segoe UI Semilight" w:cs="Segoe UI Semilight"/>
          <w:szCs w:val="24"/>
        </w:rPr>
        <w:t xml:space="preserve"> sul modo con cui i cittadini comprano molti beni e servizi.</w:t>
      </w:r>
    </w:p>
    <w:p w:rsidR="008E1A9F" w:rsidRPr="00B40807" w:rsidRDefault="008E1A9F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8E1A9F" w:rsidRPr="00B40807" w:rsidRDefault="008E1A9F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 xml:space="preserve">Accanto a rilevanti fenomeni di innovazione, ad una possibile riduzione dei prezzi e a miglioramenti dei servi per i consumatori sono emerse anche </w:t>
      </w:r>
      <w:r w:rsidRPr="00DB7F39">
        <w:rPr>
          <w:rFonts w:ascii="Segoe UI Semilight" w:hAnsi="Segoe UI Semilight" w:cs="Segoe UI Semilight"/>
          <w:b/>
          <w:szCs w:val="24"/>
        </w:rPr>
        <w:t>aree problematiche</w:t>
      </w:r>
      <w:r w:rsidRPr="00B40807">
        <w:rPr>
          <w:rFonts w:ascii="Segoe UI Semilight" w:hAnsi="Segoe UI Semilight" w:cs="Segoe UI Semilight"/>
          <w:szCs w:val="24"/>
        </w:rPr>
        <w:t xml:space="preserve"> come la raccolta e l’uso improprio di dati personali oppure l’impatto dirompente sul comme</w:t>
      </w:r>
      <w:r w:rsidR="002F2FB3">
        <w:rPr>
          <w:rFonts w:ascii="Segoe UI Semilight" w:hAnsi="Segoe UI Semilight" w:cs="Segoe UI Semilight"/>
          <w:szCs w:val="24"/>
        </w:rPr>
        <w:t xml:space="preserve">rcio al </w:t>
      </w:r>
      <w:r w:rsidRPr="00B40807">
        <w:rPr>
          <w:rFonts w:ascii="Segoe UI Semilight" w:hAnsi="Segoe UI Semilight" w:cs="Segoe UI Semilight"/>
          <w:szCs w:val="24"/>
        </w:rPr>
        <w:t xml:space="preserve">dettaglio tradizionale dove si sono registrate moltissime chiusure collegate allo sviluppo </w:t>
      </w:r>
      <w:r w:rsidR="00BC21D4" w:rsidRPr="00B40807">
        <w:rPr>
          <w:rFonts w:ascii="Segoe UI Semilight" w:hAnsi="Segoe UI Semilight" w:cs="Segoe UI Semilight"/>
          <w:szCs w:val="24"/>
        </w:rPr>
        <w:t>di queste piattaforme. In queste trasformazioni si è registrato finora un saldo occupazionale marcatamente negativo.</w:t>
      </w:r>
    </w:p>
    <w:p w:rsidR="00BC21D4" w:rsidRPr="00B40807" w:rsidRDefault="00BC21D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BC21D4" w:rsidRDefault="00BC21D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  <w:r w:rsidRPr="00B40807">
        <w:rPr>
          <w:rFonts w:ascii="Segoe UI Semilight" w:hAnsi="Segoe UI Semilight" w:cs="Segoe UI Semilight"/>
          <w:szCs w:val="24"/>
        </w:rPr>
        <w:t>Appare significativo il fatto che lo sviluppo delle piattaforme digitali si sia verificato con un contesto regolamentare diverso da quello degli operatori tradizionali e significativamente più favorevole. Esiste quindi il rischio che anche operatori attivi che accettano la sfida del digitale siano penalizzati da questo contesto istituzionale.</w:t>
      </w:r>
    </w:p>
    <w:p w:rsidR="002F2FB3" w:rsidRPr="00B40807" w:rsidRDefault="002F2FB3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2F2FB3" w:rsidRPr="00DB7F39" w:rsidRDefault="00BC21D4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t xml:space="preserve">Gli elementi più significativi di criticità sembrano essere: </w:t>
      </w:r>
    </w:p>
    <w:p w:rsidR="002F2FB3" w:rsidRPr="00DB7F39" w:rsidRDefault="002F2FB3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</w:p>
    <w:p w:rsidR="002F2FB3" w:rsidRPr="00DB7F39" w:rsidRDefault="00BC21D4" w:rsidP="002F2FB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t xml:space="preserve">la costruzione di un’effettiva parità di condizioni e di obblighi con gli altri operatori della filiera distributiva; la messa in atto di azioni che impediscano un’eccessiva monopolizzazione del mercato; </w:t>
      </w:r>
    </w:p>
    <w:p w:rsidR="002F2FB3" w:rsidRPr="00DB7F39" w:rsidRDefault="002F2FB3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</w:p>
    <w:p w:rsidR="002F2FB3" w:rsidRPr="00DB7F39" w:rsidRDefault="00BC21D4" w:rsidP="002F2FB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t xml:space="preserve">una maggiore consapevolezza e trasparenza nel funzionamento dei </w:t>
      </w:r>
      <w:proofErr w:type="spellStart"/>
      <w:r w:rsidRPr="00DB7F39">
        <w:rPr>
          <w:rFonts w:ascii="Segoe UI Semilight" w:hAnsi="Segoe UI Semilight" w:cs="Segoe UI Semilight"/>
          <w:b/>
          <w:szCs w:val="24"/>
        </w:rPr>
        <w:t>marketplace</w:t>
      </w:r>
      <w:proofErr w:type="spellEnd"/>
      <w:r w:rsidRPr="00DB7F39">
        <w:rPr>
          <w:rFonts w:ascii="Segoe UI Semilight" w:hAnsi="Segoe UI Semilight" w:cs="Segoe UI Semilight"/>
          <w:b/>
          <w:szCs w:val="24"/>
        </w:rPr>
        <w:t xml:space="preserve">; </w:t>
      </w:r>
    </w:p>
    <w:p w:rsidR="002F2FB3" w:rsidRPr="00DB7F39" w:rsidRDefault="002F2FB3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</w:p>
    <w:p w:rsidR="00BC21D4" w:rsidRPr="00DB7F39" w:rsidRDefault="002F2FB3" w:rsidP="002F2FB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t xml:space="preserve">la necessità di </w:t>
      </w:r>
      <w:r w:rsidR="00BC21D4" w:rsidRPr="00DB7F39">
        <w:rPr>
          <w:rFonts w:ascii="Segoe UI Semilight" w:hAnsi="Segoe UI Semilight" w:cs="Segoe UI Semilight"/>
          <w:b/>
          <w:szCs w:val="24"/>
        </w:rPr>
        <w:t>interventi tempestivi su possibili esternalità negative.</w:t>
      </w:r>
    </w:p>
    <w:p w:rsidR="00BC21D4" w:rsidRPr="00B40807" w:rsidRDefault="00BC21D4" w:rsidP="0000090A">
      <w:pPr>
        <w:spacing w:after="0" w:line="240" w:lineRule="auto"/>
        <w:jc w:val="both"/>
        <w:rPr>
          <w:rFonts w:ascii="Segoe UI Semilight" w:hAnsi="Segoe UI Semilight" w:cs="Segoe UI Semilight"/>
          <w:szCs w:val="24"/>
        </w:rPr>
      </w:pPr>
    </w:p>
    <w:p w:rsidR="002F2FB3" w:rsidRPr="00DB7F39" w:rsidRDefault="00BC21D4" w:rsidP="0000090A">
      <w:pPr>
        <w:spacing w:after="0" w:line="240" w:lineRule="auto"/>
        <w:jc w:val="both"/>
        <w:rPr>
          <w:rFonts w:ascii="Segoe UI Semilight" w:hAnsi="Segoe UI Semilight" w:cs="Segoe UI Semilight"/>
          <w:b/>
          <w:szCs w:val="24"/>
        </w:rPr>
      </w:pPr>
      <w:r w:rsidRPr="00DB7F39">
        <w:rPr>
          <w:rFonts w:ascii="Segoe UI Semilight" w:hAnsi="Segoe UI Semilight" w:cs="Segoe UI Semilight"/>
          <w:b/>
          <w:szCs w:val="24"/>
        </w:rPr>
        <w:t>Occorre che le istituzioni creino un contesto adeguato affinc</w:t>
      </w:r>
      <w:r w:rsidR="002F2FB3" w:rsidRPr="00DB7F39">
        <w:rPr>
          <w:rFonts w:ascii="Segoe UI Semilight" w:hAnsi="Segoe UI Semilight" w:cs="Segoe UI Semilight"/>
          <w:b/>
          <w:szCs w:val="24"/>
        </w:rPr>
        <w:t>hé</w:t>
      </w:r>
      <w:r w:rsidRPr="00DB7F39">
        <w:rPr>
          <w:rFonts w:ascii="Segoe UI Semilight" w:hAnsi="Segoe UI Semilight" w:cs="Segoe UI Semilight"/>
          <w:b/>
          <w:szCs w:val="24"/>
        </w:rPr>
        <w:t xml:space="preserve"> tutti gli operatori siano in grado di sviluppare iniziative di commercio elettronico per offrire nuovi servizi ai cittadini senza che emergano rischi di monopolizzazione e che pochi grandi operatori possano approfittare delle loro rilevanti dimensioni per limitare lo sviluppo del mercato.</w:t>
      </w:r>
    </w:p>
    <w:sectPr w:rsidR="002F2FB3" w:rsidRPr="00DB7F39" w:rsidSect="002B0D1A">
      <w:footerReference w:type="default" r:id="rId9"/>
      <w:pgSz w:w="11906" w:h="16838"/>
      <w:pgMar w:top="1701" w:right="1588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71" w:rsidRDefault="00D56771" w:rsidP="002B0D1A">
      <w:pPr>
        <w:spacing w:after="0" w:line="240" w:lineRule="auto"/>
      </w:pPr>
      <w:r>
        <w:separator/>
      </w:r>
    </w:p>
  </w:endnote>
  <w:endnote w:type="continuationSeparator" w:id="0">
    <w:p w:rsidR="00D56771" w:rsidRDefault="00D56771" w:rsidP="002B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51780"/>
      <w:docPartObj>
        <w:docPartGallery w:val="Page Numbers (Bottom of Page)"/>
        <w:docPartUnique/>
      </w:docPartObj>
    </w:sdtPr>
    <w:sdtEndPr/>
    <w:sdtContent>
      <w:p w:rsidR="00B90202" w:rsidRDefault="00B902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38">
          <w:rPr>
            <w:noProof/>
          </w:rPr>
          <w:t>1</w:t>
        </w:r>
        <w:r>
          <w:fldChar w:fldCharType="end"/>
        </w:r>
      </w:p>
    </w:sdtContent>
  </w:sdt>
  <w:p w:rsidR="00B90202" w:rsidRDefault="00B902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71" w:rsidRDefault="00D56771" w:rsidP="002B0D1A">
      <w:pPr>
        <w:spacing w:after="0" w:line="240" w:lineRule="auto"/>
      </w:pPr>
      <w:r>
        <w:separator/>
      </w:r>
    </w:p>
  </w:footnote>
  <w:footnote w:type="continuationSeparator" w:id="0">
    <w:p w:rsidR="00D56771" w:rsidRDefault="00D56771" w:rsidP="002B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7DD"/>
    <w:multiLevelType w:val="hybridMultilevel"/>
    <w:tmpl w:val="EA4635BC"/>
    <w:lvl w:ilvl="0" w:tplc="E528D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1DC0"/>
    <w:multiLevelType w:val="hybridMultilevel"/>
    <w:tmpl w:val="13982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E2D57"/>
    <w:multiLevelType w:val="hybridMultilevel"/>
    <w:tmpl w:val="67DCE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74C98"/>
    <w:multiLevelType w:val="hybridMultilevel"/>
    <w:tmpl w:val="2B943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4C"/>
    <w:rsid w:val="0000090A"/>
    <w:rsid w:val="0000206A"/>
    <w:rsid w:val="00024D54"/>
    <w:rsid w:val="0003101A"/>
    <w:rsid w:val="000357FE"/>
    <w:rsid w:val="000402BC"/>
    <w:rsid w:val="000451C3"/>
    <w:rsid w:val="000575BB"/>
    <w:rsid w:val="00083E80"/>
    <w:rsid w:val="00084957"/>
    <w:rsid w:val="00086051"/>
    <w:rsid w:val="00087BB0"/>
    <w:rsid w:val="000A0D2A"/>
    <w:rsid w:val="000A317A"/>
    <w:rsid w:val="000B0BAC"/>
    <w:rsid w:val="000B0BEA"/>
    <w:rsid w:val="000C74C2"/>
    <w:rsid w:val="000E7206"/>
    <w:rsid w:val="0012204C"/>
    <w:rsid w:val="00125366"/>
    <w:rsid w:val="00127D6C"/>
    <w:rsid w:val="00131C44"/>
    <w:rsid w:val="00135225"/>
    <w:rsid w:val="00153C0D"/>
    <w:rsid w:val="001745F5"/>
    <w:rsid w:val="001B1C7C"/>
    <w:rsid w:val="001B67B5"/>
    <w:rsid w:val="001C12DB"/>
    <w:rsid w:val="001C61F2"/>
    <w:rsid w:val="001D2A74"/>
    <w:rsid w:val="001E5D52"/>
    <w:rsid w:val="001E6C2B"/>
    <w:rsid w:val="001F2AA1"/>
    <w:rsid w:val="0021427A"/>
    <w:rsid w:val="00220A8E"/>
    <w:rsid w:val="0025261E"/>
    <w:rsid w:val="002871F3"/>
    <w:rsid w:val="002960E5"/>
    <w:rsid w:val="00297E84"/>
    <w:rsid w:val="002B0D1A"/>
    <w:rsid w:val="002F2FB3"/>
    <w:rsid w:val="002F3C7A"/>
    <w:rsid w:val="00306DA4"/>
    <w:rsid w:val="00312D90"/>
    <w:rsid w:val="00320EAB"/>
    <w:rsid w:val="00321C56"/>
    <w:rsid w:val="00327D82"/>
    <w:rsid w:val="00330115"/>
    <w:rsid w:val="00330ECD"/>
    <w:rsid w:val="00336838"/>
    <w:rsid w:val="00340DD2"/>
    <w:rsid w:val="0034400D"/>
    <w:rsid w:val="003557C8"/>
    <w:rsid w:val="003C32B3"/>
    <w:rsid w:val="003C7F87"/>
    <w:rsid w:val="003D2437"/>
    <w:rsid w:val="003D6E22"/>
    <w:rsid w:val="003E5101"/>
    <w:rsid w:val="003E7855"/>
    <w:rsid w:val="00415E83"/>
    <w:rsid w:val="00420B9B"/>
    <w:rsid w:val="00435C90"/>
    <w:rsid w:val="00435D6C"/>
    <w:rsid w:val="00451723"/>
    <w:rsid w:val="00454338"/>
    <w:rsid w:val="00465AC4"/>
    <w:rsid w:val="004810CC"/>
    <w:rsid w:val="004A4938"/>
    <w:rsid w:val="004A7908"/>
    <w:rsid w:val="005333E0"/>
    <w:rsid w:val="00537C8C"/>
    <w:rsid w:val="00560D75"/>
    <w:rsid w:val="005730A9"/>
    <w:rsid w:val="0057502B"/>
    <w:rsid w:val="00580371"/>
    <w:rsid w:val="005A0A60"/>
    <w:rsid w:val="005C28F6"/>
    <w:rsid w:val="005C65E3"/>
    <w:rsid w:val="005D62EB"/>
    <w:rsid w:val="005F1430"/>
    <w:rsid w:val="00606AD3"/>
    <w:rsid w:val="00627531"/>
    <w:rsid w:val="00652D03"/>
    <w:rsid w:val="00657B8E"/>
    <w:rsid w:val="00660F87"/>
    <w:rsid w:val="00663642"/>
    <w:rsid w:val="006A48C5"/>
    <w:rsid w:val="006D1872"/>
    <w:rsid w:val="006E3A49"/>
    <w:rsid w:val="006F2CF7"/>
    <w:rsid w:val="00714315"/>
    <w:rsid w:val="00717646"/>
    <w:rsid w:val="00727870"/>
    <w:rsid w:val="00727B3D"/>
    <w:rsid w:val="00760687"/>
    <w:rsid w:val="007A5AD8"/>
    <w:rsid w:val="007B6CB6"/>
    <w:rsid w:val="007E6E66"/>
    <w:rsid w:val="00815CA8"/>
    <w:rsid w:val="00817E93"/>
    <w:rsid w:val="00821E17"/>
    <w:rsid w:val="008308D9"/>
    <w:rsid w:val="00837F9E"/>
    <w:rsid w:val="0086513E"/>
    <w:rsid w:val="008C3A2C"/>
    <w:rsid w:val="008E1A9F"/>
    <w:rsid w:val="008F2B23"/>
    <w:rsid w:val="008F63FE"/>
    <w:rsid w:val="009205F9"/>
    <w:rsid w:val="0092062C"/>
    <w:rsid w:val="00932A56"/>
    <w:rsid w:val="009367A3"/>
    <w:rsid w:val="00950C0B"/>
    <w:rsid w:val="00964A3E"/>
    <w:rsid w:val="009774AC"/>
    <w:rsid w:val="009A3F5E"/>
    <w:rsid w:val="009F143E"/>
    <w:rsid w:val="00A15F67"/>
    <w:rsid w:val="00A727FB"/>
    <w:rsid w:val="00A77A7B"/>
    <w:rsid w:val="00A95DBF"/>
    <w:rsid w:val="00B111B8"/>
    <w:rsid w:val="00B2740F"/>
    <w:rsid w:val="00B40807"/>
    <w:rsid w:val="00B90202"/>
    <w:rsid w:val="00B943DD"/>
    <w:rsid w:val="00BA1694"/>
    <w:rsid w:val="00BB543E"/>
    <w:rsid w:val="00BC21D4"/>
    <w:rsid w:val="00BD4C67"/>
    <w:rsid w:val="00BD5A60"/>
    <w:rsid w:val="00C36E8E"/>
    <w:rsid w:val="00C42A4C"/>
    <w:rsid w:val="00C92BA4"/>
    <w:rsid w:val="00CA1BA0"/>
    <w:rsid w:val="00CA27B9"/>
    <w:rsid w:val="00CB6159"/>
    <w:rsid w:val="00CC3725"/>
    <w:rsid w:val="00CD7685"/>
    <w:rsid w:val="00CE7738"/>
    <w:rsid w:val="00CF4229"/>
    <w:rsid w:val="00D0640F"/>
    <w:rsid w:val="00D56771"/>
    <w:rsid w:val="00D61910"/>
    <w:rsid w:val="00D61B8C"/>
    <w:rsid w:val="00D630D9"/>
    <w:rsid w:val="00D653E7"/>
    <w:rsid w:val="00D72574"/>
    <w:rsid w:val="00D83A89"/>
    <w:rsid w:val="00D86AE2"/>
    <w:rsid w:val="00D90649"/>
    <w:rsid w:val="00D90D12"/>
    <w:rsid w:val="00DB0832"/>
    <w:rsid w:val="00DB7F39"/>
    <w:rsid w:val="00DD24EF"/>
    <w:rsid w:val="00DD358B"/>
    <w:rsid w:val="00DE305E"/>
    <w:rsid w:val="00DE39B8"/>
    <w:rsid w:val="00DF7E92"/>
    <w:rsid w:val="00E152BC"/>
    <w:rsid w:val="00E21941"/>
    <w:rsid w:val="00E35250"/>
    <w:rsid w:val="00E35C5C"/>
    <w:rsid w:val="00E62D00"/>
    <w:rsid w:val="00E62E10"/>
    <w:rsid w:val="00E645D0"/>
    <w:rsid w:val="00EE61DE"/>
    <w:rsid w:val="00F2484A"/>
    <w:rsid w:val="00F55E6A"/>
    <w:rsid w:val="00F5783D"/>
    <w:rsid w:val="00F60CDC"/>
    <w:rsid w:val="00F62151"/>
    <w:rsid w:val="00F8723B"/>
    <w:rsid w:val="00F903E1"/>
    <w:rsid w:val="00F97557"/>
    <w:rsid w:val="00FA2419"/>
    <w:rsid w:val="00FD61B2"/>
    <w:rsid w:val="00FD7F46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4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0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D1A"/>
  </w:style>
  <w:style w:type="paragraph" w:styleId="Pidipagina">
    <w:name w:val="footer"/>
    <w:basedOn w:val="Normale"/>
    <w:link w:val="PidipaginaCarattere"/>
    <w:uiPriority w:val="99"/>
    <w:unhideWhenUsed/>
    <w:rsid w:val="002B0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D1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F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F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F9E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653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6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6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6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6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6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4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0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D1A"/>
  </w:style>
  <w:style w:type="paragraph" w:styleId="Pidipagina">
    <w:name w:val="footer"/>
    <w:basedOn w:val="Normale"/>
    <w:link w:val="PidipaginaCarattere"/>
    <w:uiPriority w:val="99"/>
    <w:unhideWhenUsed/>
    <w:rsid w:val="002B0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D1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F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F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F9E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653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6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6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6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6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6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Cutolo</cp:lastModifiedBy>
  <cp:revision>4</cp:revision>
  <cp:lastPrinted>2018-10-05T15:04:00Z</cp:lastPrinted>
  <dcterms:created xsi:type="dcterms:W3CDTF">2019-11-20T17:16:00Z</dcterms:created>
  <dcterms:modified xsi:type="dcterms:W3CDTF">2019-11-20T17:34:00Z</dcterms:modified>
</cp:coreProperties>
</file>